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науки Тамбовской области</w:t>
      </w: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DB9" w:rsidRDefault="00CA1DB9" w:rsidP="00CA1DB9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«Тамбовский государственный университет имени Г.Р. Державина»</w:t>
      </w: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ТОГБОУ ДО «Центр развития творчества детей и юношества»</w:t>
      </w: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центр выявления, поддержки и развития способностей </w:t>
      </w:r>
      <w:r>
        <w:rPr>
          <w:rFonts w:ascii="Times New Roman" w:hAnsi="Times New Roman"/>
          <w:sz w:val="28"/>
          <w:szCs w:val="28"/>
        </w:rPr>
        <w:br/>
        <w:t>и талантов у детей и молодежи «Космос» (РЦОД «Космос»)</w:t>
      </w: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1DB9" w:rsidRDefault="00CA1DB9" w:rsidP="00CA1D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9" w:type="dxa"/>
        <w:tblInd w:w="-459" w:type="dxa"/>
        <w:tblLook w:val="00A0"/>
      </w:tblPr>
      <w:tblGrid>
        <w:gridCol w:w="2893"/>
        <w:gridCol w:w="3770"/>
        <w:gridCol w:w="3536"/>
      </w:tblGrid>
      <w:tr w:rsidR="00CA1DB9" w:rsidTr="00CA1DB9">
        <w:tc>
          <w:tcPr>
            <w:tcW w:w="2893" w:type="dxa"/>
          </w:tcPr>
          <w:p w:rsidR="00CA1DB9" w:rsidRDefault="00CA1DB9">
            <w:pPr>
              <w:spacing w:line="240" w:lineRule="auto"/>
              <w:ind w:firstLine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CA1DB9" w:rsidRDefault="00CA1D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Экспертного совета                           РЦОД «Космос»</w:t>
            </w:r>
          </w:p>
          <w:p w:rsidR="00CA1DB9" w:rsidRDefault="00CA1D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CA1DB9" w:rsidRDefault="00CA1D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 »______2022 г.</w:t>
            </w:r>
          </w:p>
          <w:p w:rsidR="00CA1DB9" w:rsidRDefault="00CA1D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  <w:hideMark/>
          </w:tcPr>
          <w:p w:rsidR="00CA1DB9" w:rsidRDefault="00CA1DB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A1DB9" w:rsidRDefault="00CA1DB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непрерывному профессиональному образованию </w:t>
            </w:r>
          </w:p>
          <w:p w:rsidR="00CA1DB9" w:rsidRDefault="00CA1DB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ТГУ имени Г.Р. Державина</w:t>
            </w:r>
          </w:p>
          <w:p w:rsidR="00CA1DB9" w:rsidRDefault="00CA1DB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___________И.В. Аверина</w:t>
            </w:r>
          </w:p>
        </w:tc>
        <w:tc>
          <w:tcPr>
            <w:tcW w:w="3536" w:type="dxa"/>
          </w:tcPr>
          <w:p w:rsidR="00CA1DB9" w:rsidRDefault="00CA1DB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A1DB9" w:rsidRDefault="00CA1D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РЦОД «Космос»</w:t>
            </w:r>
          </w:p>
          <w:p w:rsidR="00CA1DB9" w:rsidRDefault="00CA1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_____________И.А. Долгий</w:t>
            </w:r>
          </w:p>
          <w:p w:rsidR="00CA1DB9" w:rsidRDefault="00CA1DB9">
            <w:pPr>
              <w:spacing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</w:p>
          <w:p w:rsidR="00CA1DB9" w:rsidRDefault="00CA1DB9">
            <w:pPr>
              <w:spacing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DB9" w:rsidRDefault="00CA1DB9">
            <w:pPr>
              <w:spacing w:line="240" w:lineRule="auto"/>
              <w:ind w:left="126" w:hanging="15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3DD" w:rsidRDefault="007823DD" w:rsidP="007823DD">
      <w:pPr>
        <w:rPr>
          <w:rFonts w:ascii="Times New Roman" w:hAnsi="Times New Roman"/>
          <w:sz w:val="28"/>
          <w:szCs w:val="28"/>
        </w:rPr>
      </w:pPr>
    </w:p>
    <w:p w:rsidR="007823DD" w:rsidRDefault="007823DD" w:rsidP="007823DD">
      <w:pPr>
        <w:rPr>
          <w:rFonts w:ascii="Times New Roman" w:hAnsi="Times New Roman"/>
          <w:sz w:val="28"/>
          <w:szCs w:val="28"/>
        </w:rPr>
      </w:pPr>
    </w:p>
    <w:p w:rsidR="00D14273" w:rsidRPr="00D14273" w:rsidRDefault="00D14273" w:rsidP="0078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73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7823DD" w:rsidRPr="00D14273" w:rsidRDefault="007823DD" w:rsidP="007823DD">
      <w:pPr>
        <w:jc w:val="center"/>
        <w:rPr>
          <w:rFonts w:ascii="Times New Roman" w:hAnsi="Times New Roman"/>
          <w:sz w:val="28"/>
          <w:szCs w:val="28"/>
        </w:rPr>
      </w:pPr>
      <w:r w:rsidRPr="00D14273">
        <w:rPr>
          <w:rFonts w:ascii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7823DD" w:rsidRDefault="007823DD" w:rsidP="007823DD">
      <w:pPr>
        <w:jc w:val="center"/>
        <w:rPr>
          <w:rFonts w:ascii="Times New Roman" w:hAnsi="Times New Roman"/>
          <w:sz w:val="28"/>
          <w:szCs w:val="28"/>
        </w:rPr>
      </w:pPr>
    </w:p>
    <w:p w:rsidR="007823DD" w:rsidRDefault="007823DD" w:rsidP="007823DD">
      <w:pPr>
        <w:jc w:val="center"/>
        <w:rPr>
          <w:rFonts w:ascii="Times New Roman" w:hAnsi="Times New Roman"/>
          <w:sz w:val="28"/>
          <w:szCs w:val="28"/>
        </w:rPr>
      </w:pPr>
    </w:p>
    <w:p w:rsidR="007823DD" w:rsidRPr="000E363C" w:rsidRDefault="007823DD" w:rsidP="007823DD">
      <w:pPr>
        <w:jc w:val="center"/>
        <w:rPr>
          <w:rFonts w:ascii="Times New Roman" w:hAnsi="Times New Roman"/>
          <w:sz w:val="28"/>
          <w:szCs w:val="28"/>
        </w:rPr>
      </w:pPr>
    </w:p>
    <w:p w:rsidR="007823DD" w:rsidRPr="000E363C" w:rsidRDefault="007823DD" w:rsidP="007823DD">
      <w:pPr>
        <w:rPr>
          <w:rFonts w:ascii="Times New Roman" w:hAnsi="Times New Roman"/>
          <w:sz w:val="28"/>
          <w:szCs w:val="28"/>
        </w:rPr>
      </w:pPr>
      <w:r w:rsidRPr="000E363C">
        <w:rPr>
          <w:rFonts w:ascii="Times New Roman" w:hAnsi="Times New Roman"/>
          <w:sz w:val="28"/>
          <w:szCs w:val="28"/>
        </w:rPr>
        <w:t>Направленность</w:t>
      </w:r>
      <w:r w:rsidR="00D14273">
        <w:rPr>
          <w:rFonts w:ascii="Times New Roman" w:hAnsi="Times New Roman"/>
          <w:sz w:val="28"/>
          <w:szCs w:val="28"/>
        </w:rPr>
        <w:t xml:space="preserve"> (профиль)</w:t>
      </w:r>
      <w:r w:rsidRPr="000E36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40"/>
        </w:rPr>
        <w:t>техническая</w:t>
      </w:r>
    </w:p>
    <w:p w:rsidR="007823DD" w:rsidRPr="000E363C" w:rsidRDefault="007823DD" w:rsidP="007823DD">
      <w:pPr>
        <w:rPr>
          <w:rFonts w:ascii="Times New Roman" w:hAnsi="Times New Roman"/>
          <w:sz w:val="28"/>
          <w:szCs w:val="28"/>
        </w:rPr>
      </w:pPr>
      <w:r w:rsidRPr="00D14273">
        <w:rPr>
          <w:rFonts w:ascii="Times New Roman" w:hAnsi="Times New Roman"/>
          <w:sz w:val="28"/>
          <w:szCs w:val="28"/>
        </w:rPr>
        <w:t>Тип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14273">
        <w:rPr>
          <w:rFonts w:ascii="Times New Roman" w:hAnsi="Times New Roman"/>
          <w:sz w:val="28"/>
          <w:szCs w:val="28"/>
        </w:rPr>
        <w:t>модифицированная</w:t>
      </w:r>
    </w:p>
    <w:p w:rsidR="007823DD" w:rsidRPr="000E363C" w:rsidRDefault="007823DD" w:rsidP="007823DD">
      <w:pPr>
        <w:rPr>
          <w:rFonts w:ascii="Times New Roman" w:hAnsi="Times New Roman"/>
          <w:sz w:val="28"/>
          <w:szCs w:val="28"/>
        </w:rPr>
      </w:pPr>
      <w:r w:rsidRPr="000E363C">
        <w:rPr>
          <w:rFonts w:ascii="Times New Roman" w:hAnsi="Times New Roman"/>
          <w:sz w:val="28"/>
          <w:szCs w:val="28"/>
        </w:rPr>
        <w:t>Возраст участников:</w:t>
      </w:r>
      <w:r>
        <w:rPr>
          <w:rFonts w:ascii="Times New Roman" w:hAnsi="Times New Roman"/>
          <w:sz w:val="28"/>
          <w:szCs w:val="28"/>
        </w:rPr>
        <w:t xml:space="preserve"> 14-18 лет</w:t>
      </w:r>
    </w:p>
    <w:p w:rsidR="007823DD" w:rsidRPr="000E363C" w:rsidRDefault="007823DD" w:rsidP="007823DD">
      <w:pPr>
        <w:rPr>
          <w:rFonts w:ascii="Times New Roman" w:hAnsi="Times New Roman"/>
          <w:sz w:val="28"/>
          <w:szCs w:val="28"/>
        </w:rPr>
      </w:pPr>
      <w:r w:rsidRPr="000E363C">
        <w:rPr>
          <w:rFonts w:ascii="Times New Roman" w:hAnsi="Times New Roman"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E47FE">
        <w:rPr>
          <w:rFonts w:ascii="Times New Roman" w:hAnsi="Times New Roman"/>
          <w:sz w:val="28"/>
          <w:szCs w:val="28"/>
        </w:rPr>
        <w:t>сентябрь-декабрь 2022 года</w:t>
      </w:r>
    </w:p>
    <w:p w:rsidR="007823DD" w:rsidRDefault="007823DD" w:rsidP="007823DD">
      <w:pPr>
        <w:rPr>
          <w:rFonts w:ascii="Times New Roman" w:hAnsi="Times New Roman"/>
          <w:sz w:val="28"/>
          <w:szCs w:val="28"/>
        </w:rPr>
      </w:pPr>
      <w:r w:rsidRPr="000E363C">
        <w:rPr>
          <w:rFonts w:ascii="Times New Roman" w:hAnsi="Times New Roman"/>
          <w:sz w:val="28"/>
          <w:szCs w:val="28"/>
        </w:rPr>
        <w:t>Уровень освоения:</w:t>
      </w:r>
      <w:r>
        <w:rPr>
          <w:rFonts w:ascii="Times New Roman" w:hAnsi="Times New Roman"/>
          <w:sz w:val="28"/>
          <w:szCs w:val="28"/>
        </w:rPr>
        <w:t xml:space="preserve"> базовый</w:t>
      </w:r>
    </w:p>
    <w:p w:rsidR="007823DD" w:rsidRDefault="007823DD" w:rsidP="007823DD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23DD" w:rsidRDefault="007823DD" w:rsidP="007823DD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7823DD" w:rsidRDefault="007823DD" w:rsidP="007823DD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7823DD" w:rsidRDefault="007823DD" w:rsidP="007823DD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</w:p>
    <w:p w:rsidR="007823DD" w:rsidRDefault="007823DD" w:rsidP="007823DD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7823DD" w:rsidRPr="000172B2" w:rsidRDefault="007823DD" w:rsidP="007823DD">
      <w:pPr>
        <w:ind w:left="5245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Гусейнов Эльгюн Нариман оглы, заведующий лабораторией геоинформационных систем и технологий дистанционного зондирования Земли ТГУ имени Г.Р. Державина</w:t>
      </w:r>
    </w:p>
    <w:p w:rsidR="00D14273" w:rsidRDefault="00D14273" w:rsidP="00CA1DB9">
      <w:pPr>
        <w:pStyle w:val="normal"/>
        <w:tabs>
          <w:tab w:val="left" w:pos="7230"/>
          <w:tab w:val="left" w:pos="8364"/>
        </w:tabs>
        <w:spacing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14273" w:rsidRPr="00C31E20" w:rsidRDefault="00D14273" w:rsidP="00D14273">
      <w:pPr>
        <w:pStyle w:val="normal"/>
        <w:spacing w:line="360" w:lineRule="auto"/>
        <w:ind w:right="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E2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21727" w:rsidRPr="00921727" w:rsidRDefault="00921727" w:rsidP="009217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92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27">
        <w:rPr>
          <w:rFonts w:ascii="Times New Roman" w:hAnsi="Times New Roman" w:cs="Times New Roman"/>
          <w:sz w:val="28"/>
          <w:szCs w:val="28"/>
        </w:rPr>
        <w:t>«Геоинформационные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техническую направленность. </w:t>
      </w:r>
    </w:p>
    <w:p w:rsidR="00283D51" w:rsidRPr="008B4E84" w:rsidRDefault="00E153C4" w:rsidP="008B4E84">
      <w:pPr>
        <w:pStyle w:val="normal"/>
        <w:tabs>
          <w:tab w:val="left" w:pos="7230"/>
          <w:tab w:val="left" w:pos="8364"/>
        </w:tabs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В последнее время ГИС ста</w:t>
      </w:r>
      <w:r w:rsidR="00283D51" w:rsidRPr="008B4E84">
        <w:rPr>
          <w:rFonts w:ascii="Times New Roman" w:eastAsia="Times New Roman" w:hAnsi="Times New Roman" w:cs="Times New Roman"/>
          <w:sz w:val="28"/>
          <w:szCs w:val="28"/>
        </w:rPr>
        <w:t xml:space="preserve">новятся всё более популярными. 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>Геоинформационная система (ГИС)</w:t>
      </w:r>
      <w:r w:rsidR="00283D51" w:rsidRPr="008B4E84">
        <w:rPr>
          <w:rFonts w:ascii="Times New Roman" w:eastAsia="Times New Roman" w:hAnsi="Times New Roman" w:cs="Times New Roman"/>
          <w:sz w:val="28"/>
          <w:szCs w:val="28"/>
        </w:rPr>
        <w:t xml:space="preserve"> - это современная компьютерная 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технология для картирования и анализа объектов реального мира, также событий, происходящих на нашей планете.  Эта технология объединяет традиционные операции работы с базами данных, такими как запрос и анализ, с преимуществами полноценной визуализации. Эти возможности отличают ГИС от других информационных систем и обеспечивают уникальные возможности для ее применения в широком спектре задач. </w:t>
      </w:r>
    </w:p>
    <w:p w:rsidR="00E95332" w:rsidRPr="008B4E84" w:rsidRDefault="00D14273" w:rsidP="008B4E84">
      <w:pPr>
        <w:pStyle w:val="normal"/>
        <w:tabs>
          <w:tab w:val="left" w:pos="7230"/>
          <w:tab w:val="left" w:pos="8364"/>
        </w:tabs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 связана с тем, что</w:t>
      </w:r>
      <w:r w:rsidR="00E153C4" w:rsidRPr="008B4E84">
        <w:rPr>
          <w:rFonts w:ascii="Times New Roman" w:eastAsia="Times New Roman" w:hAnsi="Times New Roman" w:cs="Times New Roman"/>
          <w:sz w:val="28"/>
          <w:szCs w:val="28"/>
        </w:rPr>
        <w:t xml:space="preserve"> ГИС является новой системой ориентировки во времени и пространстве, она включает в себя современные методы обработки информации и, в то же время, является доступной для большинства людей.  Применение ГИС позволяет на качественно новом уровне обеспечить информационной базой практически все службы и на этой основе обеспечить решение технических, экономических и целого ряда других задач.</w:t>
      </w:r>
    </w:p>
    <w:p w:rsidR="00E95332" w:rsidRPr="008B4E84" w:rsidRDefault="00283D51" w:rsidP="008B4E84">
      <w:pPr>
        <w:pStyle w:val="normal"/>
        <w:tabs>
          <w:tab w:val="left" w:pos="7230"/>
          <w:tab w:val="left" w:pos="8364"/>
        </w:tabs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</w:rPr>
        <w:t>Согласно педагогической практике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>, использование ГИС в учебной деятельности оказывается оправданным и эффективным ввиду нескольких аспектов. Во-первых, ГИС объединяют традиционные операции по работе с базами данных (запрос, статистический анализ), с преимуществами полноценной визуализации и пространственного анализа, которые предоставляет географическая карта. Эти возможности отличают ГИС от других информационных систем, что обеспечивает их применение в широком спектре задач, связанных с анализом и прогнозом явлений событий окружающего мира, с осмыслением и выделением причинно-следственных связей в окружающей природной и социальной среде.</w:t>
      </w:r>
    </w:p>
    <w:p w:rsidR="00D14273" w:rsidRPr="008B4E84" w:rsidRDefault="00283D51" w:rsidP="008B4E84">
      <w:pPr>
        <w:pStyle w:val="normal"/>
        <w:tabs>
          <w:tab w:val="left" w:pos="7230"/>
          <w:tab w:val="left" w:pos="8364"/>
        </w:tabs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Во-вторых, ГИС могут рассматриваться как хороший пример современной интегрированной информационной технологии, использование которой существенным образом повышает эффективность решения большого количества различных прикладных задач. </w:t>
      </w:r>
      <w:r w:rsidR="00D14273" w:rsidRPr="008B4E84">
        <w:rPr>
          <w:rFonts w:ascii="Times New Roman" w:eastAsia="Times New Roman" w:hAnsi="Times New Roman" w:cs="Times New Roman"/>
          <w:sz w:val="28"/>
          <w:szCs w:val="28"/>
        </w:rPr>
        <w:t>Среди них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экологический мониторинг урбанизированных территорий, геоэкологическое районирование, оценку стоимости земель и строений, создание электронных карт для муниципальных служб, выбор территорий для нового строительства, оценку запасов полезных ископаемых и т. п.</w:t>
      </w:r>
    </w:p>
    <w:p w:rsidR="008B4E84" w:rsidRPr="008B4E84" w:rsidRDefault="00C02654" w:rsidP="00C026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C02654">
        <w:rPr>
          <w:rFonts w:ascii="Times New Roman" w:hAnsi="Times New Roman" w:cs="Times New Roman"/>
          <w:sz w:val="28"/>
          <w:szCs w:val="28"/>
        </w:rPr>
        <w:t>«Геоинформационные технологии»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направлена на получение знаний по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использованию геоинформационных инструментов и пространственных данных для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понимания и изучения основ устройства окружающего мира и природных явлений.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Обучающиеся смогут реализовывать индивидуальные и командные проекты в сфере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начать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A72E4C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 xml:space="preserve">навигационные сервисы, космические снимки, электронные карты, собирать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об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объектах на местности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>изучать отдельные процессы, природные и техногенные явления с использованием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4C" w:rsidRPr="00A72E4C">
        <w:rPr>
          <w:rFonts w:ascii="Times New Roman" w:eastAsia="Times New Roman" w:hAnsi="Times New Roman" w:cs="Times New Roman"/>
          <w:sz w:val="28"/>
          <w:szCs w:val="28"/>
        </w:rPr>
        <w:t xml:space="preserve">геоинформационных технологий. </w:t>
      </w:r>
    </w:p>
    <w:p w:rsidR="00A72E4C" w:rsidRPr="008B4E84" w:rsidRDefault="00A72E4C" w:rsidP="008B4E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4C">
        <w:rPr>
          <w:rFonts w:ascii="Times New Roman" w:eastAsia="Times New Roman" w:hAnsi="Times New Roman" w:cs="Times New Roman"/>
          <w:sz w:val="28"/>
          <w:szCs w:val="28"/>
        </w:rPr>
        <w:t>Таким образом, дополнительная общеразвивающая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2E4C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профессиональных компетенций, продиктованных</w:t>
      </w:r>
      <w:r w:rsidR="008B4E84"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E4C">
        <w:rPr>
          <w:rFonts w:ascii="Times New Roman" w:eastAsia="Times New Roman" w:hAnsi="Times New Roman" w:cs="Times New Roman"/>
          <w:sz w:val="28"/>
          <w:szCs w:val="28"/>
        </w:rPr>
        <w:t>современными условиями информационного общества.</w:t>
      </w:r>
    </w:p>
    <w:p w:rsidR="008B4E84" w:rsidRPr="008B4E84" w:rsidRDefault="008B4E84" w:rsidP="008B4E84">
      <w:pPr>
        <w:pStyle w:val="normal"/>
        <w:tabs>
          <w:tab w:val="left" w:pos="7230"/>
          <w:tab w:val="left" w:pos="8364"/>
        </w:tabs>
        <w:spacing w:line="240" w:lineRule="auto"/>
        <w:ind w:left="284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Содержание дополнительной общеобразовательной программы «Геоинформационные технологии» направлено на формирование и развитие творческих способностей учащихся, их раннее профессиональное самоопределение и личностное развитие, а также на выявление и поддержку талантливых и одаренных детей.</w:t>
      </w:r>
    </w:p>
    <w:p w:rsidR="00A72E4C" w:rsidRPr="008B4E84" w:rsidRDefault="00A72E4C" w:rsidP="00D14273">
      <w:pPr>
        <w:pStyle w:val="normal"/>
        <w:tabs>
          <w:tab w:val="left" w:pos="7230"/>
          <w:tab w:val="left" w:pos="8364"/>
        </w:tabs>
        <w:spacing w:line="240" w:lineRule="auto"/>
        <w:ind w:left="284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выявления и подготовки</w:t>
      </w:r>
      <w:r w:rsidRPr="007D5390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мотивированных школьников, готовых к освоению современных геотехнологий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390">
        <w:rPr>
          <w:rFonts w:ascii="Times New Roman" w:eastAsia="Times New Roman" w:hAnsi="Times New Roman" w:cs="Times New Roman"/>
          <w:sz w:val="28"/>
          <w:szCs w:val="28"/>
        </w:rPr>
        <w:t>и созданию технологий будущего на основе получения навыков программирования,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390">
        <w:rPr>
          <w:rFonts w:ascii="Times New Roman" w:eastAsia="Times New Roman" w:hAnsi="Times New Roman" w:cs="Times New Roman"/>
          <w:sz w:val="28"/>
          <w:szCs w:val="28"/>
        </w:rPr>
        <w:t>конструирования и ин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D5390">
        <w:rPr>
          <w:rFonts w:ascii="Times New Roman" w:eastAsia="Times New Roman" w:hAnsi="Times New Roman" w:cs="Times New Roman"/>
          <w:sz w:val="28"/>
          <w:szCs w:val="28"/>
        </w:rPr>
        <w:t>енерного проектирования</w:t>
      </w:r>
      <w:r w:rsidRPr="008B4E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E84" w:rsidRPr="008B4E84" w:rsidRDefault="008B4E84" w:rsidP="00D14273">
      <w:pPr>
        <w:pStyle w:val="normal"/>
        <w:tabs>
          <w:tab w:val="left" w:pos="7230"/>
          <w:tab w:val="left" w:pos="8364"/>
        </w:tabs>
        <w:spacing w:line="240" w:lineRule="auto"/>
        <w:ind w:left="284" w:right="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8B4E84" w:rsidRPr="008B4E84" w:rsidRDefault="008B4E84" w:rsidP="008B4E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дать первоначальные знания в сфере геопространственных технологий, космической съемки, аэросъемки, систем позиционирования и картографирования;</w:t>
      </w:r>
    </w:p>
    <w:p w:rsidR="008B4E84" w:rsidRPr="008B4E84" w:rsidRDefault="008B4E84" w:rsidP="008B4E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научить приемам сбора, анализа и представления больших объемов различных пространственных данных;</w:t>
      </w:r>
    </w:p>
    <w:p w:rsidR="008B4E84" w:rsidRPr="008B4E84" w:rsidRDefault="008B4E84" w:rsidP="008B4E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подготовить обучающихся в области получения и обработки пространственных данных, применения геоинформационных технологий в работе над проектами посредством проектно-исследовательской деятельности учащихся;</w:t>
      </w:r>
    </w:p>
    <w:p w:rsidR="008B4E84" w:rsidRPr="008B4E84" w:rsidRDefault="008B4E84" w:rsidP="008B4E8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4E84">
        <w:rPr>
          <w:rFonts w:ascii="Times New Roman" w:eastAsia="Times New Roman" w:hAnsi="Times New Roman" w:cs="Times New Roman"/>
          <w:sz w:val="28"/>
          <w:szCs w:val="28"/>
        </w:rPr>
        <w:t>выявить готовность школьников к участию в соревнованиях разного уровня.</w:t>
      </w:r>
    </w:p>
    <w:p w:rsidR="008B4E84" w:rsidRPr="00224E84" w:rsidRDefault="008B4E84" w:rsidP="008B4E84">
      <w:pPr>
        <w:pStyle w:val="af9"/>
        <w:spacing w:before="0" w:beforeAutospacing="0" w:after="0" w:afterAutospacing="0"/>
        <w:ind w:firstLine="567"/>
        <w:rPr>
          <w:sz w:val="28"/>
          <w:szCs w:val="28"/>
        </w:rPr>
      </w:pPr>
      <w:r w:rsidRPr="00224E84">
        <w:rPr>
          <w:sz w:val="28"/>
          <w:szCs w:val="28"/>
        </w:rPr>
        <w:t>Ср</w:t>
      </w:r>
      <w:r w:rsidR="00921727">
        <w:rPr>
          <w:sz w:val="28"/>
          <w:szCs w:val="28"/>
        </w:rPr>
        <w:t>ок реализации программы:</w:t>
      </w:r>
      <w:r w:rsidR="005E47FE">
        <w:rPr>
          <w:sz w:val="28"/>
          <w:szCs w:val="28"/>
        </w:rPr>
        <w:t xml:space="preserve"> сентябрь-декабрь 2022 года</w:t>
      </w:r>
      <w:r w:rsidR="00921727">
        <w:rPr>
          <w:sz w:val="28"/>
          <w:szCs w:val="28"/>
        </w:rPr>
        <w:t>, объем –</w:t>
      </w:r>
      <w:r w:rsidRPr="00224E84">
        <w:rPr>
          <w:sz w:val="28"/>
          <w:szCs w:val="28"/>
        </w:rPr>
        <w:t>144 часа.</w:t>
      </w:r>
    </w:p>
    <w:p w:rsidR="008B4E84" w:rsidRPr="00224E84" w:rsidRDefault="008B4E84" w:rsidP="008B4E84">
      <w:pPr>
        <w:pStyle w:val="af9"/>
        <w:spacing w:before="0" w:beforeAutospacing="0" w:after="0" w:afterAutospacing="0"/>
        <w:ind w:firstLine="567"/>
        <w:rPr>
          <w:sz w:val="28"/>
          <w:szCs w:val="28"/>
        </w:rPr>
      </w:pPr>
      <w:r w:rsidRPr="00224E84">
        <w:rPr>
          <w:sz w:val="28"/>
          <w:szCs w:val="28"/>
        </w:rPr>
        <w:t>Возраст: 14-18 лет.</w:t>
      </w:r>
    </w:p>
    <w:p w:rsidR="008B4E84" w:rsidRPr="00224E84" w:rsidRDefault="008B4E84" w:rsidP="008B4E84">
      <w:pPr>
        <w:pStyle w:val="af9"/>
        <w:spacing w:before="0" w:beforeAutospacing="0" w:after="0" w:afterAutospacing="0"/>
        <w:ind w:firstLine="567"/>
        <w:rPr>
          <w:sz w:val="28"/>
          <w:szCs w:val="28"/>
        </w:rPr>
      </w:pPr>
      <w:r w:rsidRPr="00224E84">
        <w:rPr>
          <w:sz w:val="28"/>
          <w:szCs w:val="28"/>
        </w:rPr>
        <w:t>Количество учащихся</w:t>
      </w:r>
      <w:r w:rsidRPr="00DB6EDE">
        <w:rPr>
          <w:sz w:val="28"/>
          <w:szCs w:val="28"/>
        </w:rPr>
        <w:t>:</w:t>
      </w:r>
      <w:r w:rsidRPr="00224E84">
        <w:rPr>
          <w:sz w:val="28"/>
          <w:szCs w:val="28"/>
        </w:rPr>
        <w:t xml:space="preserve"> 12-15 человек.</w:t>
      </w:r>
    </w:p>
    <w:p w:rsidR="008B4E84" w:rsidRPr="00224E84" w:rsidRDefault="008B4E84" w:rsidP="008B4E84">
      <w:pPr>
        <w:pStyle w:val="af9"/>
        <w:spacing w:before="0" w:beforeAutospacing="0" w:after="0" w:afterAutospacing="0"/>
        <w:ind w:firstLine="567"/>
        <w:rPr>
          <w:sz w:val="28"/>
          <w:szCs w:val="28"/>
        </w:rPr>
      </w:pPr>
      <w:r w:rsidRPr="00224E84">
        <w:rPr>
          <w:sz w:val="28"/>
          <w:szCs w:val="28"/>
        </w:rPr>
        <w:t>Состав группы: постоянный, разновозрастной.</w:t>
      </w:r>
    </w:p>
    <w:p w:rsidR="008B4E84" w:rsidRPr="00224E84" w:rsidRDefault="008B4E84" w:rsidP="008B4E84">
      <w:pPr>
        <w:pStyle w:val="af9"/>
        <w:spacing w:before="0" w:beforeAutospacing="0" w:after="0" w:afterAutospacing="0"/>
        <w:ind w:firstLine="567"/>
        <w:rPr>
          <w:sz w:val="28"/>
          <w:szCs w:val="28"/>
        </w:rPr>
      </w:pPr>
      <w:r w:rsidRPr="00224E84">
        <w:rPr>
          <w:sz w:val="28"/>
          <w:szCs w:val="28"/>
        </w:rPr>
        <w:t>Количество занятий: 2 раза в неделю по 2 академических часа.</w:t>
      </w:r>
    </w:p>
    <w:p w:rsidR="008B4E84" w:rsidRPr="008B4E84" w:rsidRDefault="008B4E84" w:rsidP="008B4E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77" w:rsidRPr="008B4E84" w:rsidRDefault="008B4E84" w:rsidP="00F27577">
      <w:pPr>
        <w:pStyle w:val="normal"/>
        <w:spacing w:line="360" w:lineRule="auto"/>
        <w:ind w:right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84">
        <w:rPr>
          <w:rFonts w:ascii="Times New Roman" w:hAnsi="Times New Roman" w:cs="Times New Roman"/>
          <w:b/>
          <w:sz w:val="28"/>
          <w:szCs w:val="28"/>
        </w:rPr>
        <w:t>П</w:t>
      </w:r>
      <w:r w:rsidR="00F27577" w:rsidRPr="008B4E84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программы</w:t>
      </w:r>
    </w:p>
    <w:p w:rsidR="00F27577" w:rsidRPr="00F27577" w:rsidRDefault="00F27577" w:rsidP="00F2757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577">
        <w:rPr>
          <w:rFonts w:ascii="Times New Roman" w:hAnsi="Times New Roman" w:cs="Times New Roman"/>
          <w:i/>
          <w:sz w:val="28"/>
          <w:szCs w:val="28"/>
        </w:rPr>
        <w:t>По окончании обучения учащиеся должны знать: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ключевые особенности геоинформационных технологий;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принципы работы приложений со всеми технология, которые связаны с геоинформацией;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перечень современных устройств, используемых для работы с технологиями, и их предназначение;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основной функционал программ ГИЗ;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принципы и способы разработки приложений различных сложностей;</w:t>
      </w:r>
    </w:p>
    <w:p w:rsidR="00F27577" w:rsidRDefault="00F27577" w:rsidP="00F27577">
      <w:pPr>
        <w:pStyle w:val="af9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особенности разработки графических интерфейсов;</w:t>
      </w:r>
    </w:p>
    <w:p w:rsidR="00F27577" w:rsidRPr="00F27577" w:rsidRDefault="00F27577" w:rsidP="00F27577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27577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</w:p>
    <w:p w:rsidR="00F27577" w:rsidRPr="00F27577" w:rsidRDefault="00F27577" w:rsidP="00F27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работать с космическими снимками, обладать навыком мониторинга пожаров, гидроресурсов, сейсмическую активность Земли, дешифровывать данные со снимка сельскохозяйственных полей;</w:t>
      </w:r>
    </w:p>
    <w:p w:rsidR="00F27577" w:rsidRPr="00F27577" w:rsidRDefault="00F27577" w:rsidP="00F275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77">
        <w:rPr>
          <w:rFonts w:ascii="Times New Roman" w:hAnsi="Times New Roman" w:cs="Times New Roman"/>
          <w:sz w:val="28"/>
          <w:szCs w:val="28"/>
        </w:rPr>
        <w:t>пользоваться базовыми функциями ГИС-программы QGIS, владеть навыком обработки изображений с космических аппаратов;</w:t>
      </w:r>
    </w:p>
    <w:p w:rsidR="00F27577" w:rsidRPr="00F27577" w:rsidRDefault="00F27577" w:rsidP="00F275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5428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и оперативно обнаруживать очаги возгорания, рассчитывать площадь пожара, классифицировать пожары по территории возгорания.</w:t>
      </w:r>
    </w:p>
    <w:p w:rsidR="00F27577" w:rsidRPr="00F27577" w:rsidRDefault="00F27577" w:rsidP="00F275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5A46" w:rsidRPr="0054289A" w:rsidRDefault="00A720DD" w:rsidP="00A720D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 CYR"/>
          <w:b/>
          <w:sz w:val="28"/>
          <w:szCs w:val="28"/>
        </w:rPr>
      </w:pPr>
      <w:r w:rsidRPr="0054289A">
        <w:rPr>
          <w:rFonts w:ascii="Times New Roman" w:eastAsia="Times New Roman" w:hAnsi="Times New Roman" w:cs="Times New Roman CYR"/>
          <w:b/>
          <w:sz w:val="28"/>
          <w:szCs w:val="28"/>
        </w:rPr>
        <w:t xml:space="preserve">Учебно-тематический план </w:t>
      </w:r>
    </w:p>
    <w:p w:rsidR="00E95332" w:rsidRPr="0054289A" w:rsidRDefault="00E95332" w:rsidP="00A720D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 CYR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80"/>
        <w:gridCol w:w="6100"/>
        <w:gridCol w:w="864"/>
        <w:gridCol w:w="864"/>
        <w:gridCol w:w="860"/>
      </w:tblGrid>
      <w:tr w:rsidR="00D14273" w:rsidRPr="00A75FBF" w:rsidTr="0054289A">
        <w:trPr>
          <w:trHeight w:val="277"/>
          <w:jc w:val="center"/>
        </w:trPr>
        <w:tc>
          <w:tcPr>
            <w:tcW w:w="363" w:type="pct"/>
            <w:vMerge w:val="restart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 xml:space="preserve">№ </w:t>
            </w: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6" w:type="pct"/>
            <w:vMerge w:val="restart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81" w:type="pct"/>
            <w:gridSpan w:val="3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4273" w:rsidRPr="00A75FBF" w:rsidTr="0054289A">
        <w:trPr>
          <w:trHeight w:val="1458"/>
          <w:jc w:val="center"/>
        </w:trPr>
        <w:tc>
          <w:tcPr>
            <w:tcW w:w="363" w:type="pct"/>
            <w:vMerge/>
            <w:tcBorders>
              <w:top w:val="nil"/>
            </w:tcBorders>
          </w:tcPr>
          <w:p w:rsidR="00D14273" w:rsidRPr="00A75FBF" w:rsidRDefault="00D14273" w:rsidP="006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6" w:type="pct"/>
            <w:vMerge/>
            <w:tcBorders>
              <w:top w:val="nil"/>
            </w:tcBorders>
          </w:tcPr>
          <w:p w:rsidR="00D14273" w:rsidRPr="00A75FBF" w:rsidRDefault="00D14273" w:rsidP="006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extDirection w:val="btLr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extDirection w:val="btLr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459" w:type="pct"/>
            <w:textDirection w:val="btLr"/>
          </w:tcPr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4273" w:rsidRPr="00A75FBF" w:rsidRDefault="00D14273" w:rsidP="00616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Практика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B5A46">
              <w:rPr>
                <w:b/>
                <w:sz w:val="24"/>
                <w:szCs w:val="28"/>
              </w:rPr>
              <w:t>Общие сведения и теоретические основы ДЗЗ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1.1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BB5A46">
              <w:rPr>
                <w:sz w:val="24"/>
                <w:szCs w:val="28"/>
              </w:rPr>
              <w:t xml:space="preserve">Основные понятия. Характеристики получаемой информации с </w:t>
            </w:r>
            <w:r>
              <w:rPr>
                <w:sz w:val="24"/>
                <w:szCs w:val="28"/>
              </w:rPr>
              <w:t>космических аппаратов.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4273" w:rsidRPr="00A75FBF" w:rsidTr="0054289A">
        <w:trPr>
          <w:trHeight w:val="278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1.2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BB5A46">
              <w:rPr>
                <w:sz w:val="24"/>
                <w:szCs w:val="28"/>
              </w:rPr>
              <w:t>Траектории движения КА ДЗЗ по орбите Земли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1.3</w:t>
            </w:r>
          </w:p>
        </w:tc>
        <w:tc>
          <w:tcPr>
            <w:tcW w:w="3256" w:type="pct"/>
          </w:tcPr>
          <w:p w:rsidR="00D14273" w:rsidRPr="00B62AEB" w:rsidRDefault="00D14273" w:rsidP="00D14273">
            <w:pPr>
              <w:pStyle w:val="TableParagraph"/>
              <w:jc w:val="both"/>
            </w:pPr>
            <w:r w:rsidRPr="00BB5A46">
              <w:rPr>
                <w:sz w:val="24"/>
                <w:szCs w:val="28"/>
              </w:rPr>
              <w:t>Источники для получения космической информации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4273" w:rsidRPr="00A75FBF" w:rsidTr="0054289A">
        <w:trPr>
          <w:trHeight w:val="239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B5A46">
              <w:rPr>
                <w:b/>
                <w:sz w:val="24"/>
                <w:szCs w:val="28"/>
              </w:rPr>
              <w:t>Космические аппараты ДЗЗ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14273" w:rsidRPr="00A75FBF" w:rsidTr="0054289A">
        <w:trPr>
          <w:trHeight w:val="246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2.1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BB5A46">
              <w:rPr>
                <w:sz w:val="24"/>
                <w:szCs w:val="28"/>
              </w:rPr>
              <w:t>Виды космических аппаратов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551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2.2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BB5A46">
              <w:rPr>
                <w:sz w:val="24"/>
                <w:szCs w:val="28"/>
              </w:rPr>
              <w:t>Российские космические аппараты</w:t>
            </w:r>
            <w:r>
              <w:rPr>
                <w:sz w:val="28"/>
                <w:szCs w:val="28"/>
              </w:rPr>
              <w:t xml:space="preserve">. </w:t>
            </w:r>
            <w:r w:rsidRPr="00BB5A46">
              <w:rPr>
                <w:sz w:val="24"/>
                <w:szCs w:val="28"/>
              </w:rPr>
              <w:t>Космические аппараты зарубежного производства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4273" w:rsidRPr="00A75FBF" w:rsidTr="0054289A">
        <w:trPr>
          <w:trHeight w:val="327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B5A46">
              <w:rPr>
                <w:b/>
                <w:sz w:val="24"/>
                <w:szCs w:val="28"/>
              </w:rPr>
              <w:t>Возможности КА при зондировании Земли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14273" w:rsidRPr="00A75FBF" w:rsidTr="0054289A">
        <w:trPr>
          <w:trHeight w:val="276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3.1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Обнаружение лесных пожаров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279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3.2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Мониторинг территорий  в паводкоопасный период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4273" w:rsidRPr="00A75FBF" w:rsidTr="0054289A">
        <w:trPr>
          <w:trHeight w:val="551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3.3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Дистанционные методы изучения сейсмичности</w:t>
            </w:r>
            <w:r>
              <w:rPr>
                <w:sz w:val="24"/>
                <w:szCs w:val="28"/>
              </w:rPr>
              <w:t>.</w:t>
            </w:r>
            <w:r w:rsidRPr="00F50FB8">
              <w:rPr>
                <w:sz w:val="24"/>
                <w:szCs w:val="28"/>
              </w:rPr>
              <w:t xml:space="preserve"> ДЗЗ в сельском хозяйстве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50FB8">
              <w:rPr>
                <w:b/>
                <w:sz w:val="24"/>
                <w:szCs w:val="28"/>
              </w:rPr>
              <w:t>Работа с ГИС-программой QGIS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14273" w:rsidRPr="00A75FBF" w:rsidTr="0054289A">
        <w:trPr>
          <w:trHeight w:val="551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4.1</w:t>
            </w:r>
          </w:p>
        </w:tc>
        <w:tc>
          <w:tcPr>
            <w:tcW w:w="3256" w:type="pct"/>
          </w:tcPr>
          <w:p w:rsidR="00D14273" w:rsidRPr="00F50FB8" w:rsidRDefault="00D14273" w:rsidP="00D14273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Основы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QuantumGis</w:t>
            </w:r>
            <w:r w:rsidRPr="00F50FB8">
              <w:rPr>
                <w:rFonts w:ascii="Times New Roman" w:eastAsia="Times New Roman" w:hAnsi="Times New Roman" w:cs="Times New Roman"/>
                <w:sz w:val="24"/>
                <w:szCs w:val="28"/>
              </w:rPr>
              <w:t>. Ознакомление с программой.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4.2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Установка модулей. Добавление слоёв.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277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4.3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Привязка растров. Создание shape-файлов.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4273" w:rsidRPr="00A75FBF" w:rsidTr="0054289A">
        <w:trPr>
          <w:trHeight w:val="276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50FB8">
              <w:rPr>
                <w:b/>
                <w:sz w:val="24"/>
                <w:szCs w:val="28"/>
              </w:rPr>
              <w:t>Мониторинг пожаров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14273" w:rsidRPr="00A75FBF" w:rsidTr="0054289A">
        <w:trPr>
          <w:trHeight w:val="260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5.2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F50FB8">
              <w:rPr>
                <w:sz w:val="24"/>
                <w:szCs w:val="28"/>
              </w:rPr>
              <w:t>Ознакомление с термическими точками.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4273" w:rsidRPr="00A75FBF" w:rsidTr="0054289A">
        <w:trPr>
          <w:trHeight w:val="263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5.3</w:t>
            </w:r>
          </w:p>
        </w:tc>
        <w:tc>
          <w:tcPr>
            <w:tcW w:w="3256" w:type="pct"/>
          </w:tcPr>
          <w:p w:rsidR="00D14273" w:rsidRPr="00F50FB8" w:rsidRDefault="00D14273" w:rsidP="00D14273">
            <w:pPr>
              <w:pStyle w:val="TableParagraph"/>
              <w:jc w:val="both"/>
              <w:rPr>
                <w:sz w:val="24"/>
                <w:szCs w:val="28"/>
              </w:rPr>
            </w:pPr>
            <w:r w:rsidRPr="00F50FB8">
              <w:rPr>
                <w:sz w:val="24"/>
                <w:szCs w:val="28"/>
              </w:rPr>
              <w:t>Источники получения термических точек.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4273" w:rsidRPr="00A75FBF" w:rsidTr="0054289A">
        <w:trPr>
          <w:trHeight w:val="268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56" w:type="pct"/>
          </w:tcPr>
          <w:p w:rsidR="00D14273" w:rsidRPr="00F50FB8" w:rsidRDefault="00D14273" w:rsidP="00D14273">
            <w:pPr>
              <w:pStyle w:val="TableParagraph"/>
              <w:jc w:val="both"/>
              <w:rPr>
                <w:sz w:val="24"/>
                <w:szCs w:val="28"/>
              </w:rPr>
            </w:pPr>
            <w:r w:rsidRPr="00F50FB8">
              <w:rPr>
                <w:sz w:val="24"/>
                <w:szCs w:val="28"/>
              </w:rPr>
              <w:t>Поиск космических снимков с различных источников.</w:t>
            </w:r>
          </w:p>
        </w:tc>
        <w:tc>
          <w:tcPr>
            <w:tcW w:w="461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4273" w:rsidRPr="00A75FBF" w:rsidTr="0054289A">
        <w:trPr>
          <w:trHeight w:val="551"/>
          <w:jc w:val="center"/>
        </w:trPr>
        <w:tc>
          <w:tcPr>
            <w:tcW w:w="363" w:type="pct"/>
          </w:tcPr>
          <w:p w:rsidR="00D14273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256" w:type="pct"/>
          </w:tcPr>
          <w:p w:rsidR="00D14273" w:rsidRPr="00F50FB8" w:rsidRDefault="00D14273" w:rsidP="00D14273">
            <w:pPr>
              <w:pStyle w:val="TableParagraph"/>
              <w:jc w:val="both"/>
              <w:rPr>
                <w:sz w:val="24"/>
                <w:szCs w:val="28"/>
              </w:rPr>
            </w:pPr>
            <w:r w:rsidRPr="00F50FB8">
              <w:rPr>
                <w:sz w:val="24"/>
                <w:szCs w:val="28"/>
              </w:rPr>
              <w:t>Обнаружение пожаров, установление времени возгорания, расчет площади пожара.</w:t>
            </w:r>
          </w:p>
        </w:tc>
        <w:tc>
          <w:tcPr>
            <w:tcW w:w="461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Создание проектов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5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D14273" w:rsidRPr="00A75FBF" w:rsidRDefault="00F27577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14273" w:rsidRPr="00A75FBF" w:rsidTr="0054289A">
        <w:trPr>
          <w:trHeight w:val="256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6.1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Работа над проектами.</w:t>
            </w:r>
          </w:p>
        </w:tc>
        <w:tc>
          <w:tcPr>
            <w:tcW w:w="461" w:type="pct"/>
          </w:tcPr>
          <w:p w:rsidR="00D14273" w:rsidRPr="00A75FBF" w:rsidRDefault="00F27577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F27577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4273" w:rsidRPr="00A75FBF" w:rsidTr="0054289A">
        <w:trPr>
          <w:trHeight w:val="259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6.2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sz w:val="24"/>
                <w:szCs w:val="24"/>
              </w:rPr>
            </w:pPr>
            <w:r w:rsidRPr="00A75FBF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D14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</w:t>
            </w:r>
            <w:r w:rsidRPr="00A75F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461" w:type="pct"/>
          </w:tcPr>
          <w:p w:rsidR="00D14273" w:rsidRPr="00A75FBF" w:rsidRDefault="00F27577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14273" w:rsidRPr="00A75FBF" w:rsidTr="0054289A">
        <w:trPr>
          <w:trHeight w:val="275"/>
          <w:jc w:val="center"/>
        </w:trPr>
        <w:tc>
          <w:tcPr>
            <w:tcW w:w="363" w:type="pct"/>
          </w:tcPr>
          <w:p w:rsidR="00D14273" w:rsidRPr="00A75FBF" w:rsidRDefault="00D14273" w:rsidP="006164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6" w:type="pct"/>
          </w:tcPr>
          <w:p w:rsidR="00D14273" w:rsidRPr="00A75FBF" w:rsidRDefault="00D14273" w:rsidP="00D1427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75F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61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59" w:type="pct"/>
          </w:tcPr>
          <w:p w:rsidR="00D14273" w:rsidRPr="00A75FBF" w:rsidRDefault="00D14273" w:rsidP="00F2757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</w:tbl>
    <w:p w:rsidR="0054289A" w:rsidRDefault="0054289A" w:rsidP="0054289A">
      <w:pPr>
        <w:pStyle w:val="11"/>
        <w:ind w:left="0" w:firstLine="567"/>
        <w:jc w:val="center"/>
      </w:pPr>
    </w:p>
    <w:p w:rsidR="008B4E84" w:rsidRDefault="008B4E84" w:rsidP="0054289A">
      <w:pPr>
        <w:pStyle w:val="11"/>
        <w:ind w:left="0" w:firstLine="567"/>
        <w:jc w:val="center"/>
      </w:pPr>
    </w:p>
    <w:p w:rsidR="00D14474" w:rsidRPr="008B4E84" w:rsidRDefault="0054289A" w:rsidP="0054289A">
      <w:pPr>
        <w:pStyle w:val="11"/>
        <w:ind w:left="0" w:firstLine="567"/>
        <w:jc w:val="center"/>
        <w:rPr>
          <w:sz w:val="28"/>
          <w:szCs w:val="28"/>
        </w:rPr>
      </w:pPr>
      <w:r w:rsidRPr="008B4E84">
        <w:rPr>
          <w:sz w:val="28"/>
          <w:szCs w:val="28"/>
        </w:rPr>
        <w:t>Перечень необходимого оборудования</w:t>
      </w:r>
    </w:p>
    <w:p w:rsidR="00D14474" w:rsidRPr="00D14474" w:rsidRDefault="00D14474" w:rsidP="00D14474">
      <w:pPr>
        <w:pStyle w:val="11"/>
        <w:ind w:left="0" w:firstLine="567"/>
        <w:jc w:val="both"/>
        <w:rPr>
          <w:b w:val="0"/>
          <w:lang w:val="en-US"/>
        </w:rPr>
      </w:pPr>
    </w:p>
    <w:tbl>
      <w:tblPr>
        <w:tblStyle w:val="af8"/>
        <w:tblW w:w="5000" w:type="pct"/>
        <w:tblLook w:val="04A0"/>
      </w:tblPr>
      <w:tblGrid>
        <w:gridCol w:w="8019"/>
        <w:gridCol w:w="1555"/>
      </w:tblGrid>
      <w:tr w:rsidR="00D14474" w:rsidRPr="00595888" w:rsidTr="0054289A">
        <w:trPr>
          <w:trHeight w:val="20"/>
        </w:trPr>
        <w:tc>
          <w:tcPr>
            <w:tcW w:w="4188" w:type="pct"/>
            <w:vAlign w:val="center"/>
          </w:tcPr>
          <w:p w:rsidR="00D14474" w:rsidRPr="00595888" w:rsidRDefault="00D14474" w:rsidP="0061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pct"/>
            <w:vAlign w:val="center"/>
          </w:tcPr>
          <w:p w:rsidR="00D14474" w:rsidRPr="00595888" w:rsidRDefault="00D14474" w:rsidP="0061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ПК повышенной производительности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24”-27” разрешение экрана не менее 1280x1024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манипулятора «мышь» или иного указательного устройства (сенcорный экран, трекбол (trackball), тачпад (TouchPad), графический планшет)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 или иного устройства ввода (сенсорный экран, графический планшет)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 мобильный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и экран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474" w:rsidRPr="00595888" w:rsidTr="0054289A">
        <w:trPr>
          <w:trHeight w:val="20"/>
        </w:trPr>
        <w:tc>
          <w:tcPr>
            <w:tcW w:w="5000" w:type="pct"/>
            <w:gridSpan w:val="2"/>
          </w:tcPr>
          <w:p w:rsidR="00D14474" w:rsidRPr="00595888" w:rsidRDefault="00D14474" w:rsidP="006164B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GIS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Высокоскоростное интернет соединение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74" w:rsidRPr="00595888" w:rsidTr="0054289A">
        <w:trPr>
          <w:trHeight w:val="20"/>
        </w:trPr>
        <w:tc>
          <w:tcPr>
            <w:tcW w:w="4188" w:type="pct"/>
          </w:tcPr>
          <w:p w:rsidR="00D14474" w:rsidRPr="00595888" w:rsidRDefault="00D14474" w:rsidP="00616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88">
              <w:rPr>
                <w:rFonts w:ascii="Times New Roman" w:hAnsi="Times New Roman" w:cs="Times New Roman"/>
                <w:sz w:val="24"/>
                <w:szCs w:val="24"/>
              </w:rPr>
              <w:t>Интернет-браузер - Яндекс.Браузер</w:t>
            </w:r>
          </w:p>
        </w:tc>
        <w:tc>
          <w:tcPr>
            <w:tcW w:w="812" w:type="pct"/>
          </w:tcPr>
          <w:p w:rsidR="00D14474" w:rsidRPr="00595888" w:rsidRDefault="00D14474" w:rsidP="00616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4474" w:rsidRPr="00D14474" w:rsidRDefault="00D14474" w:rsidP="00D14474">
      <w:pPr>
        <w:pStyle w:val="af4"/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D14474" w:rsidRPr="00D14474" w:rsidSect="00D14273">
      <w:footerReference w:type="first" r:id="rId7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DA" w:rsidRDefault="00DD10DA" w:rsidP="00E95332">
      <w:pPr>
        <w:spacing w:line="240" w:lineRule="auto"/>
      </w:pPr>
      <w:r>
        <w:separator/>
      </w:r>
    </w:p>
  </w:endnote>
  <w:endnote w:type="continuationSeparator" w:id="1">
    <w:p w:rsidR="00DD10DA" w:rsidRDefault="00DD10DA" w:rsidP="00E9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DD" w:rsidRDefault="007823DD">
    <w:pPr>
      <w:pStyle w:val="normal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Тамбов</w:t>
    </w:r>
  </w:p>
  <w:p w:rsidR="007823DD" w:rsidRDefault="007823DD" w:rsidP="007823DD">
    <w:pPr>
      <w:pStyle w:val="normal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DA" w:rsidRDefault="00DD10DA" w:rsidP="00E95332">
      <w:pPr>
        <w:spacing w:line="240" w:lineRule="auto"/>
      </w:pPr>
      <w:r>
        <w:separator/>
      </w:r>
    </w:p>
  </w:footnote>
  <w:footnote w:type="continuationSeparator" w:id="1">
    <w:p w:rsidR="00DD10DA" w:rsidRDefault="00DD10DA" w:rsidP="00E9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10C"/>
    <w:multiLevelType w:val="hybridMultilevel"/>
    <w:tmpl w:val="63CCF6AE"/>
    <w:lvl w:ilvl="0" w:tplc="2F7296C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5C910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E28D9E0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3" w:tplc="07384748">
      <w:numFmt w:val="bullet"/>
      <w:lvlText w:val="•"/>
      <w:lvlJc w:val="left"/>
      <w:pPr>
        <w:ind w:left="3179" w:hanging="140"/>
      </w:pPr>
      <w:rPr>
        <w:rFonts w:hint="default"/>
        <w:lang w:val="ru-RU" w:eastAsia="ru-RU" w:bidi="ru-RU"/>
      </w:rPr>
    </w:lvl>
    <w:lvl w:ilvl="4" w:tplc="27902F00">
      <w:numFmt w:val="bullet"/>
      <w:lvlText w:val="•"/>
      <w:lvlJc w:val="left"/>
      <w:pPr>
        <w:ind w:left="4166" w:hanging="140"/>
      </w:pPr>
      <w:rPr>
        <w:rFonts w:hint="default"/>
        <w:lang w:val="ru-RU" w:eastAsia="ru-RU" w:bidi="ru-RU"/>
      </w:rPr>
    </w:lvl>
    <w:lvl w:ilvl="5" w:tplc="8710FFB4">
      <w:numFmt w:val="bullet"/>
      <w:lvlText w:val="•"/>
      <w:lvlJc w:val="left"/>
      <w:pPr>
        <w:ind w:left="5153" w:hanging="140"/>
      </w:pPr>
      <w:rPr>
        <w:rFonts w:hint="default"/>
        <w:lang w:val="ru-RU" w:eastAsia="ru-RU" w:bidi="ru-RU"/>
      </w:rPr>
    </w:lvl>
    <w:lvl w:ilvl="6" w:tplc="4EE4FA40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7" w:tplc="21D073DE">
      <w:numFmt w:val="bullet"/>
      <w:lvlText w:val="•"/>
      <w:lvlJc w:val="left"/>
      <w:pPr>
        <w:ind w:left="7126" w:hanging="140"/>
      </w:pPr>
      <w:rPr>
        <w:rFonts w:hint="default"/>
        <w:lang w:val="ru-RU" w:eastAsia="ru-RU" w:bidi="ru-RU"/>
      </w:rPr>
    </w:lvl>
    <w:lvl w:ilvl="8" w:tplc="84286386">
      <w:numFmt w:val="bullet"/>
      <w:lvlText w:val="•"/>
      <w:lvlJc w:val="left"/>
      <w:pPr>
        <w:ind w:left="8113" w:hanging="140"/>
      </w:pPr>
      <w:rPr>
        <w:rFonts w:hint="default"/>
        <w:lang w:val="ru-RU" w:eastAsia="ru-RU" w:bidi="ru-RU"/>
      </w:rPr>
    </w:lvl>
  </w:abstractNum>
  <w:abstractNum w:abstractNumId="1">
    <w:nsid w:val="117A16F9"/>
    <w:multiLevelType w:val="multilevel"/>
    <w:tmpl w:val="208E5BF0"/>
    <w:lvl w:ilvl="0">
      <w:start w:val="1"/>
      <w:numFmt w:val="decimal"/>
      <w:lvlText w:val="%1."/>
      <w:lvlJc w:val="left"/>
      <w:pPr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48795B"/>
    <w:multiLevelType w:val="multilevel"/>
    <w:tmpl w:val="BBD4266A"/>
    <w:lvl w:ilvl="0">
      <w:start w:val="3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C36837"/>
    <w:multiLevelType w:val="multilevel"/>
    <w:tmpl w:val="836AF83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616"/>
    <w:multiLevelType w:val="multilevel"/>
    <w:tmpl w:val="507C33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7F2"/>
    <w:multiLevelType w:val="multilevel"/>
    <w:tmpl w:val="1C986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6488"/>
    <w:multiLevelType w:val="multilevel"/>
    <w:tmpl w:val="138A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7D59"/>
    <w:multiLevelType w:val="multilevel"/>
    <w:tmpl w:val="13E0E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>
    <w:nsid w:val="6EEC2C46"/>
    <w:multiLevelType w:val="multilevel"/>
    <w:tmpl w:val="7EBA4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1A21"/>
    <w:multiLevelType w:val="multilevel"/>
    <w:tmpl w:val="460EE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015000"/>
    <w:multiLevelType w:val="multilevel"/>
    <w:tmpl w:val="9D72A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629"/>
    <w:multiLevelType w:val="multilevel"/>
    <w:tmpl w:val="346EA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0BCC"/>
    <w:multiLevelType w:val="multilevel"/>
    <w:tmpl w:val="6480E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D55024A"/>
    <w:multiLevelType w:val="multilevel"/>
    <w:tmpl w:val="E3EEC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332"/>
    <w:rsid w:val="00096FB4"/>
    <w:rsid w:val="000B336F"/>
    <w:rsid w:val="00241A5E"/>
    <w:rsid w:val="00283D51"/>
    <w:rsid w:val="00395894"/>
    <w:rsid w:val="003A39B6"/>
    <w:rsid w:val="003D3745"/>
    <w:rsid w:val="00457957"/>
    <w:rsid w:val="00500831"/>
    <w:rsid w:val="005302D6"/>
    <w:rsid w:val="0054289A"/>
    <w:rsid w:val="005D3911"/>
    <w:rsid w:val="005E47FE"/>
    <w:rsid w:val="007823DD"/>
    <w:rsid w:val="00787B0C"/>
    <w:rsid w:val="008B4E84"/>
    <w:rsid w:val="00911D43"/>
    <w:rsid w:val="009165EF"/>
    <w:rsid w:val="00921727"/>
    <w:rsid w:val="00A720DD"/>
    <w:rsid w:val="00A72E4C"/>
    <w:rsid w:val="00AC394A"/>
    <w:rsid w:val="00BB5A46"/>
    <w:rsid w:val="00C02654"/>
    <w:rsid w:val="00C31E20"/>
    <w:rsid w:val="00C36F4D"/>
    <w:rsid w:val="00C470E9"/>
    <w:rsid w:val="00CA1DB9"/>
    <w:rsid w:val="00CD58E0"/>
    <w:rsid w:val="00D14273"/>
    <w:rsid w:val="00D14474"/>
    <w:rsid w:val="00D4752E"/>
    <w:rsid w:val="00D53B47"/>
    <w:rsid w:val="00DD10DA"/>
    <w:rsid w:val="00E153C4"/>
    <w:rsid w:val="00E95332"/>
    <w:rsid w:val="00F27577"/>
    <w:rsid w:val="00F5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47"/>
  </w:style>
  <w:style w:type="paragraph" w:styleId="1">
    <w:name w:val="heading 1"/>
    <w:basedOn w:val="normal"/>
    <w:next w:val="normal"/>
    <w:link w:val="10"/>
    <w:rsid w:val="00E953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953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953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953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953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953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5332"/>
  </w:style>
  <w:style w:type="table" w:customStyle="1" w:styleId="TableNormal">
    <w:name w:val="Table Normal"/>
    <w:rsid w:val="00E95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533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953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9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E95332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10">
    <w:name w:val="Заголовок 1 Знак"/>
    <w:link w:val="1"/>
    <w:uiPriority w:val="99"/>
    <w:locked/>
    <w:rsid w:val="007823DD"/>
    <w:rPr>
      <w:sz w:val="40"/>
      <w:szCs w:val="40"/>
    </w:rPr>
  </w:style>
  <w:style w:type="paragraph" w:styleId="af0">
    <w:name w:val="header"/>
    <w:basedOn w:val="a"/>
    <w:link w:val="af1"/>
    <w:uiPriority w:val="99"/>
    <w:semiHidden/>
    <w:unhideWhenUsed/>
    <w:rsid w:val="007823D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23DD"/>
  </w:style>
  <w:style w:type="paragraph" w:styleId="af2">
    <w:name w:val="footer"/>
    <w:basedOn w:val="a"/>
    <w:link w:val="af3"/>
    <w:uiPriority w:val="99"/>
    <w:semiHidden/>
    <w:unhideWhenUsed/>
    <w:rsid w:val="007823D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23DD"/>
  </w:style>
  <w:style w:type="paragraph" w:styleId="af4">
    <w:name w:val="Body Text"/>
    <w:basedOn w:val="a"/>
    <w:link w:val="af5"/>
    <w:uiPriority w:val="1"/>
    <w:unhideWhenUsed/>
    <w:qFormat/>
    <w:rsid w:val="00283D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283D51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5A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6">
    <w:name w:val="List Paragraph"/>
    <w:basedOn w:val="a"/>
    <w:link w:val="af7"/>
    <w:uiPriority w:val="1"/>
    <w:qFormat/>
    <w:rsid w:val="00D1447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7">
    <w:name w:val="Абзац списка Знак"/>
    <w:link w:val="af6"/>
    <w:uiPriority w:val="1"/>
    <w:locked/>
    <w:rsid w:val="00D14474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4474"/>
    <w:pPr>
      <w:widowControl w:val="0"/>
      <w:autoSpaceDE w:val="0"/>
      <w:autoSpaceDN w:val="0"/>
      <w:spacing w:line="240" w:lineRule="auto"/>
      <w:ind w:left="106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f8">
    <w:name w:val="Table Grid"/>
    <w:basedOn w:val="a1"/>
    <w:uiPriority w:val="59"/>
    <w:rsid w:val="00D1447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F2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Татьяна Сергеевна</dc:creator>
  <cp:lastModifiedBy>shvajbovich</cp:lastModifiedBy>
  <cp:revision>9</cp:revision>
  <dcterms:created xsi:type="dcterms:W3CDTF">2022-02-25T11:28:00Z</dcterms:created>
  <dcterms:modified xsi:type="dcterms:W3CDTF">2022-07-11T11:40:00Z</dcterms:modified>
</cp:coreProperties>
</file>