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</w:t>
      </w:r>
      <w:r>
        <w:rPr>
          <w:b/>
          <w:sz w:val="28"/>
          <w:szCs w:val="28"/>
        </w:rPr>
        <w:t xml:space="preserve"> ПРОГРАММЕ ЗНАКОМСТВА ШКОЛЬНИКОВ С ЛИДЕРАМИ НАУКИ, ТЕХНОЛОГИЙ И ПРОИЗВ</w:t>
      </w:r>
      <w:r>
        <w:rPr>
          <w:b/>
          <w:sz w:val="28"/>
          <w:szCs w:val="28"/>
        </w:rPr>
        <w:t xml:space="preserve">ОДСТВА «УРОКИ НАСТОЯЩЕГО» В 2024/2025</w:t>
      </w:r>
      <w:r>
        <w:rPr>
          <w:b/>
          <w:sz w:val="28"/>
          <w:szCs w:val="28"/>
        </w:rPr>
        <w:t xml:space="preserve"> УЧЕБНОМ ГОДУ</w:t>
      </w:r>
      <w:r/>
    </w:p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ab/>
        <w:t xml:space="preserve">Общие положения.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ab/>
        <w:t xml:space="preserve">Настоящее Положение о программе знакомства с лидерами науки</w:t>
      </w:r>
      <w:r>
        <w:rPr>
          <w:sz w:val="28"/>
          <w:szCs w:val="28"/>
        </w:rPr>
        <w:t xml:space="preserve">, технологий</w:t>
      </w:r>
      <w:r>
        <w:rPr>
          <w:sz w:val="28"/>
          <w:szCs w:val="28"/>
        </w:rPr>
        <w:t xml:space="preserve"> и произв</w:t>
      </w:r>
      <w:r>
        <w:rPr>
          <w:sz w:val="28"/>
          <w:szCs w:val="28"/>
        </w:rPr>
        <w:t xml:space="preserve">одства «Уроки настоящего» в 2024/2025</w:t>
      </w:r>
      <w:r>
        <w:rPr>
          <w:sz w:val="28"/>
          <w:szCs w:val="28"/>
        </w:rPr>
        <w:t xml:space="preserve"> учебном году (далее – Положение) определяет порядок, условия, этапы и сроки проведения программы знакомства с лидерами науки</w:t>
      </w:r>
      <w:r>
        <w:rPr>
          <w:sz w:val="28"/>
          <w:szCs w:val="28"/>
        </w:rPr>
        <w:t xml:space="preserve">, технологий</w:t>
      </w:r>
      <w:r>
        <w:rPr>
          <w:sz w:val="28"/>
          <w:szCs w:val="28"/>
        </w:rPr>
        <w:t xml:space="preserve"> и производства «Уроки настоящего» (далее</w:t>
      </w:r>
      <w:r>
        <w:rPr>
          <w:sz w:val="28"/>
          <w:szCs w:val="28"/>
        </w:rPr>
        <w:t xml:space="preserve"> – П</w:t>
      </w:r>
      <w:r>
        <w:rPr>
          <w:sz w:val="28"/>
          <w:szCs w:val="28"/>
        </w:rPr>
        <w:t xml:space="preserve">рограмма), органи</w:t>
      </w:r>
      <w:bookmarkStart w:id="0" w:name="_GoBack"/>
      <w:r/>
      <w:bookmarkEnd w:id="0"/>
      <w:r>
        <w:rPr>
          <w:sz w:val="28"/>
          <w:szCs w:val="28"/>
        </w:rPr>
        <w:t xml:space="preserve">зационно-технологическую модель проведения Программы, требования к участникам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ab/>
        <w:t xml:space="preserve">Программа проводится с целью создания механизма вовлечения талантливой молодежи в работу над актуальными задачами российской науки, </w:t>
      </w:r>
      <w:r>
        <w:rPr>
          <w:sz w:val="28"/>
          <w:szCs w:val="28"/>
        </w:rPr>
        <w:t xml:space="preserve">технологического развития, </w:t>
      </w:r>
      <w:r>
        <w:rPr>
          <w:sz w:val="28"/>
          <w:szCs w:val="28"/>
        </w:rPr>
        <w:t xml:space="preserve">производства и бизнеса, популяризации научных знаний и достижений. 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ab/>
        <w:t xml:space="preserve">Задачи Программы: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актуальных научных идей среди школьников, включение их в активную познавательную, исследовательскую, проектную деятельность в сфере приоритетных направлений научно-технологического развития Российской Федерации;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создание среды для общения и взаимодействия ученых, техно-предпринимателей, бизнесменов со школьниками;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ранняя профориентация школьников в естественнонаучных, исследовательских и инженерных направлениях;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интеллектуально-творческих способностей молодежи, их интереса к научно-исследовательской деятельности и техническому творчеству;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проектной и исследовательской работы молодежи;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модели организации обучения в форме командных проектов научно-прикладного характера;</w:t>
      </w:r>
      <w:r/>
    </w:p>
    <w:p>
      <w:pPr>
        <w:pStyle w:val="804"/>
        <w:numPr>
          <w:ilvl w:val="0"/>
          <w:numId w:val="3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выявление одаренных детей и молодежи в области проектной и исследовательской деятельности.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ab/>
        <w:t xml:space="preserve">Учредителем Программы является Образовательный Фонд «Талант и успех» (далее</w:t>
      </w:r>
      <w:r>
        <w:rPr>
          <w:sz w:val="28"/>
          <w:szCs w:val="28"/>
        </w:rPr>
        <w:t xml:space="preserve"> – Ф</w:t>
      </w:r>
      <w:r>
        <w:rPr>
          <w:sz w:val="28"/>
          <w:szCs w:val="28"/>
        </w:rPr>
        <w:t xml:space="preserve">онд, Фонд «Талант и успех»).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ab/>
        <w:t xml:space="preserve">Официальный сайт Программы: https://scienceclass.sirius.ru/. 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1.6.</w:t>
      </w:r>
      <w:r>
        <w:rPr>
          <w:sz w:val="28"/>
          <w:szCs w:val="28"/>
        </w:rPr>
        <w:tab/>
        <w:t xml:space="preserve">Официальным языком проведения Программы является русский язык.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1.7.</w:t>
      </w:r>
      <w:r>
        <w:rPr>
          <w:sz w:val="28"/>
          <w:szCs w:val="28"/>
        </w:rPr>
        <w:tab/>
        <w:t xml:space="preserve">Все участники присоединяются к Программе на добровольной основе. Взимание платы за участие в Программе не допускается. Программа проводится с применением дистанционных образовательных технологий.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1.8.</w:t>
      </w:r>
      <w:r>
        <w:rPr>
          <w:sz w:val="28"/>
          <w:szCs w:val="28"/>
        </w:rPr>
        <w:tab/>
        <w:t xml:space="preserve">Заявитель (преподаватель, региональный координатор) </w:t>
      </w:r>
      <w:r>
        <w:rPr>
          <w:sz w:val="28"/>
          <w:szCs w:val="28"/>
        </w:rPr>
        <w:t xml:space="preserve">или законный представитель заявителя вне зависимости от роли (руководитель студии – школьник, обучающийся – школьник) при регистрации на Программу подтверждает ознакомление с настоящим Положением и предоставляет организатору Программы согласие на обработку</w:t>
      </w:r>
      <w:r>
        <w:rPr>
          <w:sz w:val="28"/>
          <w:szCs w:val="28"/>
        </w:rPr>
        <w:t xml:space="preserve">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>
        <w:rPr>
          <w:sz w:val="28"/>
          <w:szCs w:val="28"/>
        </w:rPr>
        <w:t xml:space="preserve">доступ), обезличивание, блокирование, удаление, уничтожение и публикацию своих персональных данных или своего несовершеннолетнего ребёнка, а также загруженных файлов, в том числе в информационно-телекоммуникационной сети Интернет (далее – сеть «Интернет»).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1.9.</w:t>
      </w:r>
      <w:r>
        <w:rPr>
          <w:sz w:val="28"/>
          <w:szCs w:val="28"/>
        </w:rPr>
        <w:tab/>
        <w:t xml:space="preserve">При регистрации на Программу заявитель независимо от роли (руководитель студии – школьник, обучающийся – участник студии – школьник, п</w:t>
      </w:r>
      <w:r>
        <w:rPr>
          <w:sz w:val="28"/>
          <w:szCs w:val="28"/>
        </w:rPr>
        <w:t xml:space="preserve">едагог, региональный координатор) обязуется не разглашать и не передавать третьим лицам сведения, содержащие персональные данные, которые им станут известны в ходе реализации Программы, кроме случаев, предусмотренных законодательством Российской Федерации.</w:t>
      </w:r>
      <w:r/>
    </w:p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/>
          <w:sz w:val="28"/>
          <w:szCs w:val="28"/>
        </w:rPr>
        <w:tab/>
        <w:t xml:space="preserve">Организация проведения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ab/>
        <w:t xml:space="preserve">Организатором Программы является Фонд «Талант и успех».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ab/>
        <w:t xml:space="preserve">Для общей координации организации и проведения Программы Фондом формируется Организационный комитет.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ab/>
        <w:t xml:space="preserve">Организационный комитет Программы: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определяет организационно-технологическую модель Программы, в том числе утверждает формат и сроки проведения Программы, формирует план Программы;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утверждает</w:t>
      </w:r>
      <w:r>
        <w:rPr>
          <w:sz w:val="28"/>
          <w:szCs w:val="28"/>
        </w:rPr>
        <w:t xml:space="preserve"> список тем и проектных задач циклов Программ;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обеспечивает информационное сопровождение официального сайта Программы </w:t>
      </w:r>
      <w:hyperlink r:id="rId13" w:tooltip="https://scienceclass.sirius.ru/" w:history="1">
        <w:r>
          <w:rPr>
            <w:rStyle w:val="805"/>
            <w:sz w:val="28"/>
            <w:szCs w:val="28"/>
          </w:rPr>
          <w:t xml:space="preserve">https://scienceclass.sirius.ru/</w:t>
        </w:r>
      </w:hyperlink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сопровождает обеспечивает организационное и информационное сопровождение официальной группы Программы 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 </w:t>
      </w:r>
      <w:hyperlink r:id="rId14" w:tooltip="https://vk.com/sirius_lessons" w:history="1">
        <w:r>
          <w:rPr>
            <w:rStyle w:val="805"/>
            <w:sz w:val="28"/>
            <w:szCs w:val="28"/>
          </w:rPr>
          <w:t xml:space="preserve">https://vk.com/sirius_lessons</w:t>
        </w:r>
      </w:hyperlink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сопровождает заявочную систему, в том числе определяет формы заявок;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определяет сроки и регламенты действий участников Программы в соответствии с ролями на Программе (в со</w:t>
      </w:r>
      <w:r>
        <w:rPr>
          <w:sz w:val="28"/>
          <w:szCs w:val="28"/>
        </w:rPr>
        <w:t xml:space="preserve">ответствии с п. 2.4 Программы);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размещает материалы Программы на платформе дистанционного обучения «</w:t>
      </w:r>
      <w:r>
        <w:rPr>
          <w:sz w:val="28"/>
          <w:szCs w:val="28"/>
        </w:rPr>
        <w:t xml:space="preserve">Сириус.Курсы</w:t>
      </w:r>
      <w:r>
        <w:rPr>
          <w:sz w:val="28"/>
          <w:szCs w:val="28"/>
        </w:rPr>
        <w:t xml:space="preserve">» </w:t>
      </w:r>
      <w:hyperlink r:id="rId15" w:tooltip="https://edu.sirius.online/" w:history="1">
        <w:r>
          <w:rPr>
            <w:rStyle w:val="805"/>
            <w:sz w:val="28"/>
            <w:szCs w:val="28"/>
          </w:rPr>
          <w:t xml:space="preserve">https://edu.sirius.online/</w:t>
        </w:r>
      </w:hyperlink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организует продвижение Программы среди целевой аудитории;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награждает участников Программы сертификатами, дипломами и благодарственными письмами по результатам проведения Программы;</w:t>
      </w:r>
      <w:r/>
    </w:p>
    <w:p>
      <w:pPr>
        <w:pStyle w:val="804"/>
        <w:numPr>
          <w:ilvl w:val="0"/>
          <w:numId w:val="3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принимает предложения по совершенствованию и развитию Программы.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ab/>
        <w:t xml:space="preserve">Участниками Программы являются:</w:t>
      </w:r>
      <w:r/>
    </w:p>
    <w:p>
      <w:pPr>
        <w:pStyle w:val="804"/>
        <w:numPr>
          <w:ilvl w:val="0"/>
          <w:numId w:val="3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школьники, являющиеся гражданами Российской Федерации или одной из стран Содружества Независимых Государств, осваивающие образовательные программы основного общего или среднего общего образования уровня 7–11 классов – руководитель студии;</w:t>
      </w:r>
      <w:r/>
    </w:p>
    <w:p>
      <w:pPr>
        <w:pStyle w:val="804"/>
        <w:numPr>
          <w:ilvl w:val="0"/>
          <w:numId w:val="3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школьники, граждане Российской Федерации или одной из стран Содружества Независимых Государств, осваивающие образовательные программы основного общего или среднего общего образования уровня 7–11 классов – участники студии;</w:t>
      </w:r>
      <w:r/>
    </w:p>
    <w:p>
      <w:pPr>
        <w:pStyle w:val="804"/>
        <w:numPr>
          <w:ilvl w:val="0"/>
          <w:numId w:val="3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педагоги общеобразовательных школ или организаций дополнительного образования, на базе которых формируются студии, граждане Российской Федерации или одной из стран Содружества Независимых Государств – педагоги-наставники студий;</w:t>
      </w:r>
      <w:r/>
    </w:p>
    <w:p>
      <w:pPr>
        <w:pStyle w:val="804"/>
        <w:numPr>
          <w:ilvl w:val="0"/>
          <w:numId w:val="3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представители индустриальных, научно-исследовательских, образовательных и иных орг</w:t>
      </w:r>
      <w:r>
        <w:rPr>
          <w:sz w:val="28"/>
          <w:szCs w:val="28"/>
        </w:rPr>
        <w:t xml:space="preserve">анизаций-партнеров Фонда или партнеров региональных центров выявления и поддержки одаренных детей в области образования и науки, искусства, спорта в субъектах Российской Федерации (далее — региональные центры) – партнеры Программы (эксперты цикла проекта).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ab/>
        <w:t xml:space="preserve">Участники Программы (руководители студии, участники студии, педагоги-наставники студии, региональные координаторы) регистрируются на платформе «</w:t>
      </w:r>
      <w:r>
        <w:rPr>
          <w:sz w:val="28"/>
          <w:szCs w:val="28"/>
        </w:rPr>
        <w:t xml:space="preserve">Сириус.</w:t>
      </w:r>
      <w:r>
        <w:rPr>
          <w:sz w:val="28"/>
          <w:szCs w:val="28"/>
        </w:rPr>
        <w:t xml:space="preserve">Онлайн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https://auth.sirius.online/</w:t>
      </w:r>
      <w:r>
        <w:rPr>
          <w:sz w:val="28"/>
          <w:szCs w:val="28"/>
        </w:rPr>
        <w:t xml:space="preserve">) в сроки, установленные Организационным комитетом Программы.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ab/>
        <w:t xml:space="preserve">Программа включает несколько циклов. Каждый цикл длится один месяц (с 1 по 30 число месяца). Цикл Программы включает</w:t>
      </w:r>
      <w:r>
        <w:rPr>
          <w:sz w:val="28"/>
          <w:szCs w:val="28"/>
        </w:rPr>
        <w:t xml:space="preserve"> следующие обязательные элементы</w:t>
      </w:r>
      <w:r/>
    </w:p>
    <w:p>
      <w:pPr>
        <w:pStyle w:val="804"/>
        <w:numPr>
          <w:ilvl w:val="0"/>
          <w:numId w:val="43"/>
        </w:numPr>
        <w:ind w:left="709" w:hanging="425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установочную лекцию с подробным разбором </w:t>
      </w:r>
      <w:r>
        <w:rPr>
          <w:sz w:val="28"/>
          <w:szCs w:val="28"/>
        </w:rPr>
        <w:t xml:space="preserve">постановк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проектной задачи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3"/>
        </w:numPr>
        <w:ind w:left="709" w:hanging="425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для</w:t>
      </w:r>
      <w:r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проектной задачи;</w:t>
      </w:r>
      <w:r>
        <w:rPr>
          <w:sz w:val="28"/>
          <w:szCs w:val="28"/>
        </w:rPr>
        <w:t xml:space="preserve"> </w:t>
      </w:r>
      <w:r/>
    </w:p>
    <w:p>
      <w:pPr>
        <w:pStyle w:val="804"/>
        <w:numPr>
          <w:ilvl w:val="0"/>
          <w:numId w:val="43"/>
        </w:numPr>
        <w:ind w:left="709" w:hanging="425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онлайн-консультаци</w:t>
      </w:r>
      <w:r>
        <w:rPr>
          <w:sz w:val="28"/>
          <w:szCs w:val="28"/>
        </w:rPr>
        <w:t xml:space="preserve">и с экспертами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3"/>
        </w:numPr>
        <w:ind w:left="709" w:hanging="425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онлайн презентация лучших решений участниками студий экспертам</w:t>
      </w:r>
      <w:r>
        <w:rPr>
          <w:sz w:val="28"/>
          <w:szCs w:val="28"/>
        </w:rPr>
        <w:t xml:space="preserve">. 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итогам цикла</w:t>
      </w:r>
      <w:r>
        <w:rPr>
          <w:sz w:val="28"/>
          <w:szCs w:val="28"/>
        </w:rPr>
        <w:t xml:space="preserve"> участники </w:t>
      </w:r>
      <w:r>
        <w:rPr>
          <w:sz w:val="28"/>
          <w:szCs w:val="28"/>
        </w:rPr>
        <w:t xml:space="preserve">студии должны представить свое проектное решение на задачу, поставленную партнером цикла. </w:t>
      </w:r>
      <w:r>
        <w:rPr>
          <w:sz w:val="28"/>
          <w:szCs w:val="28"/>
        </w:rPr>
        <w:t xml:space="preserve">Проек</w:t>
      </w:r>
      <w:r>
        <w:rPr>
          <w:sz w:val="28"/>
          <w:szCs w:val="28"/>
        </w:rPr>
        <w:t xml:space="preserve">тное решение направляется до последнего календарного дня месяца реализации цикла. Анализ проектного решения, предоставленного участниками студии и предоставление рецензии эксперт осуществляет и направляет в течении 14 календарных дней по завершению цикла. </w:t>
      </w:r>
      <w:r>
        <w:rPr>
          <w:sz w:val="28"/>
          <w:szCs w:val="28"/>
        </w:rPr>
        <w:t xml:space="preserve">В течение учебного года студии имеют возможность решить не менее 10 проектных задач. Материалы циклов Программы размещаются на платформе дистанционного обучения «</w:t>
      </w:r>
      <w:r>
        <w:rPr>
          <w:sz w:val="28"/>
          <w:szCs w:val="28"/>
        </w:rPr>
        <w:t xml:space="preserve">Сириус.Кур</w:t>
      </w:r>
      <w:r>
        <w:rPr>
          <w:sz w:val="28"/>
          <w:szCs w:val="28"/>
        </w:rPr>
        <w:t xml:space="preserve">сы</w:t>
      </w:r>
      <w:r>
        <w:rPr>
          <w:sz w:val="28"/>
          <w:szCs w:val="28"/>
        </w:rPr>
        <w:t xml:space="preserve">» </w:t>
      </w:r>
      <w:hyperlink r:id="rId16" w:tooltip="https://edu.sirius.online/" w:history="1">
        <w:r>
          <w:rPr>
            <w:rStyle w:val="805"/>
            <w:sz w:val="28"/>
            <w:szCs w:val="28"/>
          </w:rPr>
          <w:t xml:space="preserve">https://edu.sirius.online/</w:t>
        </w:r>
      </w:hyperlink>
      <w:r>
        <w:rPr>
          <w:sz w:val="28"/>
          <w:szCs w:val="28"/>
        </w:rPr>
        <w:t xml:space="preserve">.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ab/>
        <w:t xml:space="preserve">Ак</w:t>
      </w:r>
      <w:r>
        <w:rPr>
          <w:sz w:val="28"/>
          <w:szCs w:val="28"/>
        </w:rPr>
        <w:t xml:space="preserve">туальная информация о Программе публикуется на официальном сайте Программы https://scienceclass.sirius.ru/, официальном сайте Образовательного центра «Сириус» (https://sochisirius.ru). Участники самостоятельно отслеживают актуализацию сведений о Программе.</w:t>
      </w:r>
      <w:r/>
    </w:p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ab/>
        <w:t xml:space="preserve">Сроки и этапы проведения Программы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ab/>
        <w:t xml:space="preserve">Программа прово</w:t>
      </w:r>
      <w:r>
        <w:rPr>
          <w:sz w:val="28"/>
          <w:szCs w:val="28"/>
        </w:rPr>
        <w:t xml:space="preserve">дится в период с 25 августа 2024 года по 30 июня 2025</w:t>
      </w:r>
      <w:r>
        <w:rPr>
          <w:sz w:val="28"/>
          <w:szCs w:val="28"/>
        </w:rPr>
        <w:t xml:space="preserve"> года и предполагает следующие этапы: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3.1.1.</w:t>
      </w:r>
      <w:r>
        <w:rPr>
          <w:sz w:val="28"/>
          <w:szCs w:val="28"/>
        </w:rPr>
        <w:tab/>
        <w:t xml:space="preserve">Регистрация участ</w:t>
      </w:r>
      <w:r>
        <w:rPr>
          <w:sz w:val="28"/>
          <w:szCs w:val="28"/>
        </w:rPr>
        <w:t xml:space="preserve">ников программы (25 августа 2024 – 15 апреля 2025</w:t>
      </w:r>
      <w:r>
        <w:rPr>
          <w:sz w:val="28"/>
          <w:szCs w:val="28"/>
        </w:rPr>
        <w:t xml:space="preserve"> года):</w:t>
      </w:r>
      <w:r/>
    </w:p>
    <w:p>
      <w:pPr>
        <w:pStyle w:val="804"/>
        <w:numPr>
          <w:ilvl w:val="0"/>
          <w:numId w:val="34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регистрация в Системе http://online.sochisirius.ru руков</w:t>
      </w:r>
      <w:r>
        <w:rPr>
          <w:sz w:val="28"/>
          <w:szCs w:val="28"/>
        </w:rPr>
        <w:t xml:space="preserve">одителей студий (25 августа 2024 – 30 марта 2025</w:t>
      </w:r>
      <w:r>
        <w:rPr>
          <w:sz w:val="28"/>
          <w:szCs w:val="28"/>
        </w:rPr>
        <w:t xml:space="preserve"> года);</w:t>
      </w:r>
      <w:r/>
    </w:p>
    <w:p>
      <w:pPr>
        <w:pStyle w:val="804"/>
        <w:numPr>
          <w:ilvl w:val="0"/>
          <w:numId w:val="34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студий и педаго</w:t>
      </w:r>
      <w:r>
        <w:rPr>
          <w:sz w:val="28"/>
          <w:szCs w:val="28"/>
        </w:rPr>
        <w:t xml:space="preserve">гов-</w:t>
      </w:r>
      <w:r>
        <w:rPr>
          <w:sz w:val="28"/>
          <w:szCs w:val="28"/>
        </w:rPr>
        <w:t xml:space="preserve">наставников (1 сентября 2024 – 15 апреля 2025</w:t>
      </w:r>
      <w:r>
        <w:rPr>
          <w:sz w:val="28"/>
          <w:szCs w:val="28"/>
        </w:rPr>
        <w:t xml:space="preserve"> года);</w:t>
      </w:r>
      <w:r/>
    </w:p>
    <w:p>
      <w:pPr>
        <w:pStyle w:val="804"/>
        <w:numPr>
          <w:ilvl w:val="0"/>
          <w:numId w:val="34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получение участниками Программы доступа к курсу «Уроки настоящего» на платформе дистанционного обучения «</w:t>
      </w:r>
      <w:r>
        <w:rPr>
          <w:sz w:val="28"/>
          <w:szCs w:val="28"/>
        </w:rPr>
        <w:t xml:space="preserve">Сириус.Курс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» </w:t>
      </w:r>
      <w:hyperlink r:id="rId17" w:tooltip="https://edu.sirius.online/" w:history="1">
        <w:r>
          <w:rPr>
            <w:rStyle w:val="805"/>
            <w:sz w:val="28"/>
            <w:szCs w:val="28"/>
          </w:rPr>
          <w:t xml:space="preserve">https://edu.sirius.online/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сентября 2024</w:t>
      </w:r>
      <w:r>
        <w:rPr>
          <w:sz w:val="28"/>
          <w:szCs w:val="28"/>
        </w:rPr>
        <w:t xml:space="preserve"> года.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3.1.2.</w:t>
      </w:r>
      <w:r>
        <w:rPr>
          <w:sz w:val="28"/>
          <w:szCs w:val="28"/>
        </w:rPr>
        <w:tab/>
        <w:t xml:space="preserve"> Основной этап (1 сентября 2024 года – 30 апреля 2025</w:t>
      </w:r>
      <w:r>
        <w:rPr>
          <w:sz w:val="28"/>
          <w:szCs w:val="28"/>
        </w:rPr>
        <w:t xml:space="preserve"> года): работа над проектными задачами в рамках циклов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3.1.3.</w:t>
      </w:r>
      <w:r>
        <w:rPr>
          <w:sz w:val="28"/>
          <w:szCs w:val="28"/>
        </w:rPr>
        <w:tab/>
        <w:t xml:space="preserve">Итоговый эт</w:t>
      </w:r>
      <w:r>
        <w:rPr>
          <w:sz w:val="28"/>
          <w:szCs w:val="28"/>
        </w:rPr>
        <w:t xml:space="preserve">ап (1 мая – 30 июня 2025</w:t>
      </w:r>
      <w:r>
        <w:rPr>
          <w:sz w:val="28"/>
          <w:szCs w:val="28"/>
        </w:rPr>
        <w:t xml:space="preserve"> года): </w:t>
      </w:r>
      <w:r>
        <w:rPr>
          <w:sz w:val="28"/>
          <w:szCs w:val="28"/>
        </w:rPr>
        <w:t xml:space="preserve">подведение итогов Программы, направление сертификатов, благодарственных писем, дипломов участ</w:t>
      </w:r>
      <w:r>
        <w:rPr>
          <w:sz w:val="28"/>
          <w:szCs w:val="28"/>
        </w:rPr>
        <w:t xml:space="preserve">никам Программы (до 30 июня 2025</w:t>
      </w:r>
      <w:r>
        <w:rPr>
          <w:sz w:val="28"/>
          <w:szCs w:val="28"/>
        </w:rPr>
        <w:t xml:space="preserve"> года). </w:t>
      </w:r>
      <w:r/>
    </w:p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ab/>
        <w:t xml:space="preserve">Порядок проведения Программы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ab/>
        <w:t xml:space="preserve">Проведение П</w:t>
      </w:r>
      <w:r>
        <w:rPr>
          <w:sz w:val="28"/>
          <w:szCs w:val="28"/>
        </w:rPr>
        <w:t xml:space="preserve">рограммы предполагает решение проектными командами (студиями) в составе руководителя студии и участников студии, под руководством педагога-наставника, закрепленного за студией директором образовательной организации, проектных задач от партнеров Программы. </w:t>
      </w:r>
      <w:r/>
    </w:p>
    <w:p>
      <w:pPr>
        <w:pStyle w:val="804"/>
        <w:ind w:firstLine="709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ab/>
        <w:t xml:space="preserve">Программа состоит из циклов длительностью один месяц. Цикл Программы включает: постановку проектной задачи, методические м</w:t>
      </w:r>
      <w:r>
        <w:rPr>
          <w:sz w:val="28"/>
          <w:szCs w:val="28"/>
        </w:rPr>
        <w:t xml:space="preserve">атериалы для ее решения, лекцию, онлайн-консультации в чате программы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Проектное решение направляется </w:t>
      </w:r>
      <w:r>
        <w:rPr>
          <w:sz w:val="28"/>
          <w:szCs w:val="28"/>
        </w:rPr>
        <w:t xml:space="preserve">до последнего календарного дня месяца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цикла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Анализ проектного решения, предоставленного участниками студии и предоставление рецензии эксперт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и направляет в</w:t>
      </w:r>
      <w:r>
        <w:rPr>
          <w:sz w:val="28"/>
          <w:szCs w:val="28"/>
        </w:rPr>
        <w:t xml:space="preserve"> течении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календарных дней по завершению цикла.</w:t>
      </w:r>
      <w:r>
        <w:rPr>
          <w:sz w:val="28"/>
          <w:szCs w:val="28"/>
        </w:rPr>
        <w:t xml:space="preserve"> В т</w:t>
      </w:r>
      <w:r>
        <w:rPr>
          <w:sz w:val="28"/>
          <w:szCs w:val="28"/>
        </w:rPr>
        <w:t xml:space="preserve">ечение учебного года студии имеют возможность решить не менее 10 проектных задач. Для получения сертификата участника проекта школьники в составе студии должны решить не менее 5 проектных задач, то есть принять участие не менее чем в пяти циклах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Партнеры Программы: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разрабатывают содержание учебного цикла, включающего проектную задачу, критерии оценки проектного решения, методические материалы, необходимые для ее решения, в сроки, установленные Организационным комитетом Программы;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определяют консультанта проекта для работы со студиями;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проводят установочную лекцию и консультацию для участников студий;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отвечают на вопросы участников, заданные в чате с экспертами компании и в рубрике «Вопросы-ответы» в курсе «Уроки настоящего»;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проводят экспертизу проектных решений, представленных студиями;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оценивают решение и предоставляют рецензию, в которой </w:t>
      </w:r>
      <w:r>
        <w:rPr>
          <w:sz w:val="28"/>
          <w:szCs w:val="28"/>
        </w:rPr>
        <w:t xml:space="preserve">дают рекомендации по доработке и развитию проектных решений;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определяют студии, представившие лучшие проектные решения (количество студий, представивших лучшие решения — не ограничено и определяется партнером самостоятельно);</w:t>
      </w:r>
      <w:r/>
    </w:p>
    <w:p>
      <w:pPr>
        <w:pStyle w:val="804"/>
        <w:numPr>
          <w:ilvl w:val="0"/>
          <w:numId w:val="36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поощрять студии по итогам работы над проектной задачей.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Партнеры дорабатывают (при необходимости) проектные предложения по итогам экспертизы в течение сроков, определенных Оргкомитетом.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Участники Программы – руководители студий, участники студий и педагоги-наставники регистрируются для участия в Программе в сроки, установленные Организационным комитетом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При регистрации руководители студии прилагают к заявке согласие директора образовательной организации на создание в студии (Приложение).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Техническую проверку заявок потенциальных руководителей студий, участников студий и педагогов-наставников на соответствие формальным признакам (корректность заполнения заявки) осуществляет Организационный комитет Программы. 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Одобренные участники Программы, относящиеся к категориям, указанным в п. 2.4, подпункты «а», «б» и «в» настоящего Положения, каждый месяц могут выбрать для решения в рамках отдельных циклов одну или несколько проектных задач от партнеров Программы.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Школьник-руководитель студии Программы: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запрашивает и прикладывает к заявке согласие директора образовательной организации на организацию студии;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студии;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подачу заявок участниками студии;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организует встречи с командой очно или дистанционно в соответствии с определенным вместе с педагогом-наставником планом работы над текущей проектной задачей;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распределяет обязанности между участниками студии;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загружает проектное решение студии</w:t>
      </w:r>
      <w:r>
        <w:rPr>
          <w:sz w:val="28"/>
          <w:szCs w:val="28"/>
        </w:rPr>
        <w:t xml:space="preserve"> в соответствующий модуль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заявке на Программу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знакомит участников студии с рецензией, составленной партнером цикла на проектное решение;</w:t>
      </w:r>
      <w:r/>
    </w:p>
    <w:p>
      <w:pPr>
        <w:pStyle w:val="804"/>
        <w:numPr>
          <w:ilvl w:val="0"/>
          <w:numId w:val="37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информирует Организационный комитет Программы об изменении состава студии, посредством направления письменного уведомления в течение 14 дней со дня наступления таких изменений.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Школьники, претендующие на роль руководителя студии:</w:t>
      </w:r>
      <w:r/>
    </w:p>
    <w:p>
      <w:pPr>
        <w:pStyle w:val="804"/>
        <w:numPr>
          <w:ilvl w:val="0"/>
          <w:numId w:val="38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подать только одну заявку на участие;</w:t>
      </w:r>
      <w:r/>
    </w:p>
    <w:p>
      <w:pPr>
        <w:pStyle w:val="804"/>
        <w:numPr>
          <w:ilvl w:val="0"/>
          <w:numId w:val="38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участвовать в работе одной студии;</w:t>
      </w:r>
      <w:r/>
    </w:p>
    <w:p>
      <w:pPr>
        <w:pStyle w:val="804"/>
        <w:numPr>
          <w:ilvl w:val="0"/>
          <w:numId w:val="38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 к заявке согласие директора образовательной организации на создание студии на базе организации.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частники студии:</w:t>
      </w:r>
      <w:r/>
    </w:p>
    <w:p>
      <w:pPr>
        <w:pStyle w:val="804"/>
        <w:numPr>
          <w:ilvl w:val="0"/>
          <w:numId w:val="39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подать только одну заявку на участие;</w:t>
      </w:r>
      <w:r/>
    </w:p>
    <w:p>
      <w:pPr>
        <w:pStyle w:val="804"/>
        <w:numPr>
          <w:ilvl w:val="0"/>
          <w:numId w:val="39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участвовать в работе одной студии.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Педагоги-наставники: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могут участвовать в работе нескольких студий.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Руководители студий, участники студий и педагог-наставник формируют студию в следующем порядке: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школьник, изъявивший желание создать студию в образовательной организации, подает заявку, прикрепляя к ней согласие директора на организацию студии;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Программы проверяет правильность заполнения заявки и соответствие данных заявки информации, представленной в согласии директора образовательной организации на создание студии;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</w:t>
      </w:r>
      <w:r>
        <w:rPr>
          <w:sz w:val="28"/>
          <w:szCs w:val="28"/>
        </w:rPr>
        <w:t xml:space="preserve"> – о</w:t>
      </w:r>
      <w:r>
        <w:rPr>
          <w:sz w:val="28"/>
          <w:szCs w:val="28"/>
        </w:rPr>
        <w:t xml:space="preserve">тклоняет заявку; в случае соответствия переводит заявку в статус «</w:t>
      </w:r>
      <w:r>
        <w:rPr>
          <w:sz w:val="28"/>
          <w:szCs w:val="28"/>
        </w:rPr>
        <w:t xml:space="preserve">Формирование студии</w:t>
      </w:r>
      <w:r>
        <w:rPr>
          <w:sz w:val="28"/>
          <w:szCs w:val="28"/>
        </w:rPr>
        <w:t xml:space="preserve">», при этом кандидату — руководителю студии отправляется письмо с ин</w:t>
      </w:r>
      <w:r>
        <w:rPr>
          <w:sz w:val="28"/>
          <w:szCs w:val="28"/>
        </w:rPr>
        <w:t xml:space="preserve">формацией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регистрации участников студи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 Ссылка на регистрацию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студии</w:t>
      </w:r>
      <w:r>
        <w:rPr>
          <w:sz w:val="28"/>
          <w:szCs w:val="28"/>
        </w:rPr>
        <w:t xml:space="preserve"> становится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доступна в заявке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студии передает ссылку на регистрацию участн</w:t>
      </w:r>
      <w:r>
        <w:rPr>
          <w:sz w:val="28"/>
          <w:szCs w:val="28"/>
        </w:rPr>
        <w:t xml:space="preserve">икам студии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участники студии</w:t>
      </w:r>
      <w:r>
        <w:rPr>
          <w:sz w:val="28"/>
          <w:szCs w:val="28"/>
        </w:rPr>
        <w:t xml:space="preserve"> регистрируются, по ссылке полученной от руководителя студии;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регистрируются по ссылке: </w:t>
      </w:r>
      <w:hyperlink r:id="rId18" w:tooltip="https://q.sirius.ru/t/W4XDW" w:history="1">
        <w:r>
          <w:rPr>
            <w:rStyle w:val="805"/>
            <w:sz w:val="28"/>
            <w:szCs w:val="28"/>
          </w:rPr>
          <w:t xml:space="preserve">https://q.sirius.ru/t/W4XDW</w:t>
        </w:r>
      </w:hyperlink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студии в своей заявке в модуле «Регистрация студии» отмечает галочками тех участников, которые действительно будут участниками данной студии и отправляет общую заявку на студию;</w:t>
      </w:r>
      <w:r/>
    </w:p>
    <w:p>
      <w:pPr>
        <w:pStyle w:val="804"/>
        <w:numPr>
          <w:ilvl w:val="0"/>
          <w:numId w:val="40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перевода заявок в статус «</w:t>
      </w:r>
      <w:r>
        <w:rPr>
          <w:sz w:val="28"/>
          <w:szCs w:val="28"/>
        </w:rPr>
        <w:t xml:space="preserve">Студия сформирована</w:t>
      </w:r>
      <w:r>
        <w:rPr>
          <w:sz w:val="28"/>
          <w:szCs w:val="28"/>
        </w:rPr>
        <w:t xml:space="preserve">» в доступных курсах участников студии на платформе «</w:t>
      </w:r>
      <w:r>
        <w:rPr>
          <w:sz w:val="28"/>
          <w:szCs w:val="28"/>
        </w:rPr>
        <w:t xml:space="preserve">Сириус.Курсы</w:t>
      </w:r>
      <w:r>
        <w:rPr>
          <w:sz w:val="28"/>
          <w:szCs w:val="28"/>
        </w:rPr>
        <w:t xml:space="preserve">» (https://edu.sirius.online) появляется </w:t>
      </w:r>
      <w:r>
        <w:rPr>
          <w:sz w:val="28"/>
          <w:szCs w:val="28"/>
        </w:rPr>
        <w:t xml:space="preserve">доступ к</w:t>
      </w:r>
      <w:r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«Уроки настоящего», в котором размещаются материалы Программы.</w:t>
      </w:r>
      <w:r>
        <w:rPr>
          <w:sz w:val="28"/>
          <w:szCs w:val="28"/>
        </w:rPr>
        <w:t xml:space="preserve"> </w:t>
      </w:r>
      <w:r/>
    </w:p>
    <w:p>
      <w:pPr>
        <w:pStyle w:val="804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считается, что проектная команда сформирована. 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По завершению работы над проектной задачей текущего цикла руководитель студии загружает проектное решение </w:t>
      </w:r>
      <w:r>
        <w:rPr>
          <w:sz w:val="28"/>
          <w:szCs w:val="28"/>
        </w:rPr>
        <w:t xml:space="preserve">в соответствующий модуль в </w:t>
      </w:r>
      <w:r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заявку по ссылке: </w:t>
      </w:r>
      <w:hyperlink r:id="rId19" w:tooltip="https://q.sirius.ru/t/GLazn" w:history="1">
        <w:r>
          <w:rPr>
            <w:rStyle w:val="805"/>
            <w:sz w:val="28"/>
            <w:szCs w:val="28"/>
          </w:rPr>
          <w:t xml:space="preserve">https://q.sirius.ru/t/GLazn</w:t>
        </w:r>
      </w:hyperlink>
      <w:r>
        <w:rPr>
          <w:sz w:val="28"/>
          <w:szCs w:val="28"/>
        </w:rPr>
        <w:t xml:space="preserve">, эксперт компании партнера оценивает представленное студией решение проектной задачи в течение сроков, определенных Оргкомитетом, выставляет балл в соответствии с критериями оценки проектного решения и загружает рецензию.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В целях содействия реализации Программы в субъектах Российской Федерации организационную и методическую поддержку проектным командам школьников и их наставникам могут оказывать региональные центры.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Региональный координатор:</w:t>
      </w:r>
      <w:r/>
    </w:p>
    <w:p>
      <w:pPr>
        <w:pStyle w:val="804"/>
        <w:numPr>
          <w:ilvl w:val="0"/>
          <w:numId w:val="4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получает доступ </w:t>
      </w:r>
      <w:r>
        <w:rPr>
          <w:sz w:val="28"/>
          <w:szCs w:val="28"/>
        </w:rPr>
        <w:t xml:space="preserve">к отчету по Программе </w:t>
      </w:r>
      <w:r>
        <w:rPr>
          <w:sz w:val="28"/>
          <w:szCs w:val="28"/>
        </w:rPr>
        <w:t xml:space="preserve">в Л</w:t>
      </w:r>
      <w:r>
        <w:rPr>
          <w:sz w:val="28"/>
          <w:szCs w:val="28"/>
        </w:rPr>
        <w:t xml:space="preserve">ичном</w:t>
      </w:r>
      <w:r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регионального центра</w:t>
      </w:r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допускается только один региональный координатор от субъекта Российской Федерации;</w:t>
      </w:r>
      <w:r/>
    </w:p>
    <w:p>
      <w:pPr>
        <w:pStyle w:val="804"/>
        <w:numPr>
          <w:ilvl w:val="0"/>
          <w:numId w:val="4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организует продвижение Программы в регионе среди целевой аудитории;</w:t>
      </w:r>
      <w:r/>
    </w:p>
    <w:p>
      <w:pPr>
        <w:pStyle w:val="804"/>
        <w:numPr>
          <w:ilvl w:val="0"/>
          <w:numId w:val="4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организует методическое сопровождение студий: организует и проводит дополнительные мероприятия/встречи, соответствующие тематике текущего цикла с региональными экспертами;</w:t>
      </w:r>
      <w:r/>
    </w:p>
    <w:p>
      <w:pPr>
        <w:pStyle w:val="804"/>
        <w:numPr>
          <w:ilvl w:val="0"/>
          <w:numId w:val="41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окончанию Программы формирует предложения по приглашению участников Программы на мероприятия проектной и исследовательской направленности регионального центра.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4.17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 Педагог-</w:t>
      </w:r>
      <w:r>
        <w:rPr>
          <w:sz w:val="28"/>
          <w:szCs w:val="28"/>
        </w:rPr>
        <w:t xml:space="preserve">наставник от образовательной организации:</w:t>
      </w:r>
      <w:r/>
    </w:p>
    <w:p>
      <w:pPr>
        <w:pStyle w:val="804"/>
        <w:numPr>
          <w:ilvl w:val="0"/>
          <w:numId w:val="4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регистрируется в системе в сроки, установленные Организационным комитетом Программы по ссылке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20" w:tooltip="https://q.sirius.ru/t/W4XDW" w:history="1">
        <w:r>
          <w:rPr>
            <w:rStyle w:val="805"/>
            <w:sz w:val="28"/>
            <w:szCs w:val="28"/>
          </w:rPr>
          <w:t xml:space="preserve">https://q.sirius.ru/t/W4XDW</w:t>
        </w:r>
      </w:hyperlink>
      <w:r>
        <w:rPr>
          <w:sz w:val="28"/>
          <w:szCs w:val="28"/>
        </w:rPr>
        <w:t xml:space="preserve">;</w:t>
      </w:r>
      <w:r/>
    </w:p>
    <w:p>
      <w:pPr>
        <w:pStyle w:val="804"/>
        <w:numPr>
          <w:ilvl w:val="0"/>
          <w:numId w:val="4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координацию работы над проектными задачами участников студии: помогает в случае необходимости руководителю студии организовать работу над проектной задачей, распределить обязанности, помочь с поиском необходимых для решения задачи ресурсов;</w:t>
      </w:r>
      <w:r/>
    </w:p>
    <w:p>
      <w:pPr>
        <w:pStyle w:val="804"/>
        <w:numPr>
          <w:ilvl w:val="0"/>
          <w:numId w:val="42"/>
        </w:numPr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организует методическое сопровождение студий.</w:t>
      </w:r>
      <w:r/>
    </w:p>
    <w:p>
      <w:pPr>
        <w:pStyle w:val="804"/>
        <w:jc w:val="center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</w:rPr>
        <w:tab/>
        <w:t xml:space="preserve">Заключительные положения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5.1.</w:t>
      </w:r>
      <w:r>
        <w:rPr>
          <w:sz w:val="28"/>
          <w:szCs w:val="28"/>
        </w:rPr>
        <w:tab/>
        <w:t xml:space="preserve">Программа не предусматривает финансовое и ресурсное обеспечение проектов и проектных команд со стороны Фонда. 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ab/>
        <w:t xml:space="preserve">Руководители студий и участники студий получают сертификаты об участии в проекте, если приняли участие не менее чем в пяти циклах Программы, представив решения.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5.3.</w:t>
      </w:r>
      <w:r>
        <w:rPr>
          <w:sz w:val="28"/>
          <w:szCs w:val="28"/>
        </w:rPr>
        <w:tab/>
        <w:t xml:space="preserve">Руководители студий и участники студий получают Дипломы за лучшее решение в цикле, если эксперты компании партнера признали их лучшими. 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5.4.</w:t>
      </w:r>
      <w:r>
        <w:rPr>
          <w:sz w:val="28"/>
          <w:szCs w:val="28"/>
        </w:rPr>
        <w:tab/>
        <w:t xml:space="preserve">Дополнительное поощрение участников, представивших лучшее решение проектной задачи цикла, осуществляется на усмотрение компании-партнера.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5.5.</w:t>
      </w:r>
      <w:r>
        <w:rPr>
          <w:sz w:val="28"/>
          <w:szCs w:val="28"/>
        </w:rPr>
        <w:tab/>
        <w:t xml:space="preserve">Педагоги-наставники студий, соответствующих условиям п. 5.2 и 5.3 настоящего Положения получают Благодарственные письма за организацию работы студий.</w:t>
      </w:r>
      <w:r/>
    </w:p>
    <w:p>
      <w:pPr>
        <w:pStyle w:val="804"/>
        <w:ind w:firstLine="720"/>
        <w:jc w:val="both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5.6.</w:t>
      </w:r>
      <w:r>
        <w:rPr>
          <w:sz w:val="28"/>
          <w:szCs w:val="28"/>
        </w:rPr>
        <w:tab/>
        <w:t xml:space="preserve">Участники могут под</w:t>
      </w:r>
      <w:r>
        <w:rPr>
          <w:sz w:val="28"/>
          <w:szCs w:val="28"/>
        </w:rPr>
        <w:t xml:space="preserve">ать свое решение проектной задачи, над которым они работали в рамках Программы, на Всероссийский конкурс научно-технологических проектов «Большие вызовы» или другие конкурсные мероприятия, руководствуюсь правилами приема заявок соответствующих мероприятий.</w:t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4"/>
        <w:spacing w:before="240" w:beforeAutospacing="0" w:after="24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first" r:id="rId9"/>
      <w:footerReference w:type="default" r:id="rId10"/>
      <w:footnotePr/>
      <w:endnotePr/>
      <w:type w:val="nextPage"/>
      <w:pgSz w:w="11909" w:h="16834" w:orient="portrait"/>
      <w:pgMar w:top="1134" w:right="567" w:bottom="1134" w:left="1134" w:header="680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37552906"/>
      <w:docPartObj>
        <w:docPartGallery w:val="Page Numbers (Bottom of Page)"/>
        <w:docPartUnique w:val="true"/>
      </w:docPartObj>
      <w:rPr/>
    </w:sdtPr>
    <w:sdtContent>
      <w:p>
        <w:pPr>
          <w:pStyle w:val="79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rPr>
        <w:rFonts w:ascii="Times New Roman" w:hAnsi="Times New Roman" w:cs="Times New Roman"/>
        <w:b/>
        <w:bCs/>
        <w:spacing w:val="44"/>
        <w:sz w:val="24"/>
        <w:szCs w:val="24"/>
      </w:rPr>
    </w:pPr>
    <w:r>
      <w:rPr>
        <w:rFonts w:ascii="Times New Roman" w:hAnsi="Times New Roman" w:cs="Times New Roman"/>
        <w:b/>
        <w:bCs/>
        <w:spacing w:val="44"/>
        <w:sz w:val="24"/>
        <w:szCs w:val="24"/>
      </w:rPr>
      <w:t xml:space="preserve">ОБРАЗОВАТЕЛЬНЫЙ ФОНД</w:t>
    </w:r>
    <w:r/>
  </w:p>
  <w:p>
    <w:pPr>
      <w:jc w:val="center"/>
      <w:spacing w:line="240" w:lineRule="auto"/>
      <w:rPr>
        <w:rFonts w:ascii="Times New Roman" w:hAnsi="Times New Roman" w:cs="Times New Roman"/>
        <w:b/>
        <w:bCs/>
        <w:spacing w:val="44"/>
        <w:sz w:val="24"/>
        <w:szCs w:val="24"/>
      </w:rPr>
    </w:pPr>
    <w:r>
      <w:rPr>
        <w:rFonts w:ascii="Times New Roman" w:hAnsi="Times New Roman" w:cs="Times New Roman"/>
        <w:b/>
        <w:bCs/>
        <w:spacing w:val="44"/>
        <w:sz w:val="24"/>
        <w:szCs w:val="24"/>
      </w:rPr>
      <w:t xml:space="preserve">«ТАЛАНТ И УСПЕХ»</w:t>
    </w:r>
    <w:r/>
  </w:p>
  <w:p>
    <w:pPr>
      <w:pStyle w:val="801"/>
      <w:spacing w:line="240" w:lineRule="auto"/>
      <w:rPr>
        <w:b/>
        <w:bCs/>
        <w:spacing w:val="26"/>
        <w:sz w:val="24"/>
        <w:szCs w:val="24"/>
      </w:rPr>
    </w:pPr>
    <w:r>
      <w:rPr>
        <w:b/>
        <w:bCs/>
        <w:spacing w:val="26"/>
        <w:sz w:val="24"/>
        <w:szCs w:val="24"/>
      </w:rPr>
      <w:t xml:space="preserve">(ОБРАЗОВАТЕЛЬНЫЙ ЦЕНТР «СИРИУС»)</w:t>
    </w:r>
    <w:r/>
  </w:p>
  <w:p>
    <w:pPr>
      <w:pStyle w:val="7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russianLow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25"/>
  </w:num>
  <w:num w:numId="5">
    <w:abstractNumId w:val="9"/>
  </w:num>
  <w:num w:numId="6">
    <w:abstractNumId w:val="39"/>
  </w:num>
  <w:num w:numId="7">
    <w:abstractNumId w:val="14"/>
  </w:num>
  <w:num w:numId="8">
    <w:abstractNumId w:val="7"/>
  </w:num>
  <w:num w:numId="9">
    <w:abstractNumId w:val="35"/>
  </w:num>
  <w:num w:numId="10">
    <w:abstractNumId w:val="41"/>
  </w:num>
  <w:num w:numId="11">
    <w:abstractNumId w:val="11"/>
  </w:num>
  <w:num w:numId="12">
    <w:abstractNumId w:val="24"/>
  </w:num>
  <w:num w:numId="13">
    <w:abstractNumId w:val="13"/>
  </w:num>
  <w:num w:numId="14">
    <w:abstractNumId w:val="2"/>
  </w:num>
  <w:num w:numId="15">
    <w:abstractNumId w:val="36"/>
  </w:num>
  <w:num w:numId="16">
    <w:abstractNumId w:val="32"/>
  </w:num>
  <w:num w:numId="17">
    <w:abstractNumId w:val="23"/>
  </w:num>
  <w:num w:numId="18">
    <w:abstractNumId w:val="10"/>
  </w:num>
  <w:num w:numId="19">
    <w:abstractNumId w:val="31"/>
  </w:num>
  <w:num w:numId="20">
    <w:abstractNumId w:val="19"/>
  </w:num>
  <w:num w:numId="21">
    <w:abstractNumId w:val="0"/>
  </w:num>
  <w:num w:numId="22">
    <w:abstractNumId w:val="8"/>
  </w:num>
  <w:num w:numId="23">
    <w:abstractNumId w:val="30"/>
  </w:num>
  <w:num w:numId="24">
    <w:abstractNumId w:val="12"/>
  </w:num>
  <w:num w:numId="25">
    <w:abstractNumId w:val="26"/>
  </w:num>
  <w:num w:numId="26">
    <w:abstractNumId w:val="5"/>
  </w:num>
  <w:num w:numId="27">
    <w:abstractNumId w:val="20"/>
  </w:num>
  <w:num w:numId="28">
    <w:abstractNumId w:val="34"/>
  </w:num>
  <w:num w:numId="29">
    <w:abstractNumId w:val="3"/>
  </w:num>
  <w:num w:numId="30">
    <w:abstractNumId w:val="6"/>
  </w:num>
  <w:num w:numId="31">
    <w:abstractNumId w:val="40"/>
  </w:num>
  <w:num w:numId="32">
    <w:abstractNumId w:val="18"/>
  </w:num>
  <w:num w:numId="33">
    <w:abstractNumId w:val="27"/>
  </w:num>
  <w:num w:numId="34">
    <w:abstractNumId w:val="17"/>
  </w:num>
  <w:num w:numId="35">
    <w:abstractNumId w:val="15"/>
  </w:num>
  <w:num w:numId="36">
    <w:abstractNumId w:val="38"/>
  </w:num>
  <w:num w:numId="37">
    <w:abstractNumId w:val="29"/>
  </w:num>
  <w:num w:numId="38">
    <w:abstractNumId w:val="16"/>
  </w:num>
  <w:num w:numId="39">
    <w:abstractNumId w:val="21"/>
  </w:num>
  <w:num w:numId="40">
    <w:abstractNumId w:val="42"/>
  </w:num>
  <w:num w:numId="41">
    <w:abstractNumId w:val="37"/>
  </w:num>
  <w:num w:numId="42">
    <w:abstractNumId w:val="3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6"/>
    <w:link w:val="7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6"/>
    <w:link w:val="7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6"/>
    <w:link w:val="7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6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6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6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9"/>
    <w:next w:val="7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9"/>
    <w:next w:val="7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9"/>
    <w:next w:val="7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76"/>
    <w:link w:val="780"/>
    <w:uiPriority w:val="10"/>
    <w:rPr>
      <w:sz w:val="48"/>
      <w:szCs w:val="48"/>
    </w:rPr>
  </w:style>
  <w:style w:type="character" w:styleId="37">
    <w:name w:val="Subtitle Char"/>
    <w:basedOn w:val="776"/>
    <w:link w:val="782"/>
    <w:uiPriority w:val="11"/>
    <w:rPr>
      <w:sz w:val="24"/>
      <w:szCs w:val="24"/>
    </w:rPr>
  </w:style>
  <w:style w:type="paragraph" w:styleId="38">
    <w:name w:val="Quote"/>
    <w:basedOn w:val="769"/>
    <w:next w:val="7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9"/>
    <w:next w:val="7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6"/>
    <w:link w:val="789"/>
    <w:uiPriority w:val="99"/>
  </w:style>
  <w:style w:type="character" w:styleId="45">
    <w:name w:val="Footer Char"/>
    <w:basedOn w:val="776"/>
    <w:link w:val="791"/>
    <w:uiPriority w:val="99"/>
  </w:style>
  <w:style w:type="paragraph" w:styleId="46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1"/>
    <w:uiPriority w:val="99"/>
  </w:style>
  <w:style w:type="table" w:styleId="49">
    <w:name w:val="Table Grid Light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6"/>
    <w:uiPriority w:val="99"/>
    <w:unhideWhenUsed/>
    <w:rPr>
      <w:vertAlign w:val="superscript"/>
    </w:rPr>
  </w:style>
  <w:style w:type="paragraph" w:styleId="178">
    <w:name w:val="endnote text"/>
    <w:basedOn w:val="7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6"/>
    <w:uiPriority w:val="99"/>
    <w:semiHidden/>
    <w:unhideWhenUsed/>
    <w:rPr>
      <w:vertAlign w:val="superscript"/>
    </w:rPr>
  </w:style>
  <w:style w:type="paragraph" w:styleId="181">
    <w:name w:val="toc 1"/>
    <w:basedOn w:val="769"/>
    <w:next w:val="7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9"/>
    <w:next w:val="7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9"/>
    <w:next w:val="7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9"/>
    <w:next w:val="7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9"/>
    <w:next w:val="7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9"/>
    <w:next w:val="7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9"/>
    <w:next w:val="7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69" w:default="1">
    <w:name w:val="Normal"/>
    <w:qFormat/>
  </w:style>
  <w:style w:type="paragraph" w:styleId="770">
    <w:name w:val="Heading 1"/>
    <w:basedOn w:val="769"/>
    <w:next w:val="769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71">
    <w:name w:val="Heading 2"/>
    <w:basedOn w:val="769"/>
    <w:next w:val="769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72">
    <w:name w:val="Heading 3"/>
    <w:basedOn w:val="769"/>
    <w:next w:val="769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73">
    <w:name w:val="Heading 4"/>
    <w:basedOn w:val="769"/>
    <w:next w:val="769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74">
    <w:name w:val="Heading 5"/>
    <w:basedOn w:val="769"/>
    <w:next w:val="769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775">
    <w:name w:val="Heading 6"/>
    <w:basedOn w:val="769"/>
    <w:next w:val="769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table" w:styleId="77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0">
    <w:name w:val="Title"/>
    <w:basedOn w:val="769"/>
    <w:next w:val="769"/>
    <w:uiPriority w:val="10"/>
    <w:qFormat/>
    <w:pPr>
      <w:keepLines/>
      <w:keepNext/>
      <w:spacing w:after="60"/>
    </w:pPr>
    <w:rPr>
      <w:sz w:val="52"/>
      <w:szCs w:val="52"/>
    </w:rPr>
  </w:style>
  <w:style w:type="table" w:styleId="7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2">
    <w:name w:val="Subtitle"/>
    <w:basedOn w:val="769"/>
    <w:next w:val="769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783" w:customStyle="1">
    <w:name w:val="StGen0"/>
    <w:basedOn w:val="78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84" w:customStyle="1">
    <w:name w:val="StGen1"/>
    <w:basedOn w:val="78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785">
    <w:name w:val="Balloon Text"/>
    <w:basedOn w:val="769"/>
    <w:link w:val="78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786" w:customStyle="1">
    <w:name w:val="Текст выноски Знак"/>
    <w:basedOn w:val="776"/>
    <w:link w:val="785"/>
    <w:uiPriority w:val="99"/>
    <w:semiHidden/>
    <w:rPr>
      <w:rFonts w:ascii="Segoe UI" w:hAnsi="Segoe UI" w:cs="Segoe UI"/>
      <w:sz w:val="18"/>
      <w:szCs w:val="18"/>
    </w:rPr>
  </w:style>
  <w:style w:type="character" w:styleId="787" w:customStyle="1">
    <w:name w:val="apple-converted-space"/>
    <w:basedOn w:val="776"/>
  </w:style>
  <w:style w:type="paragraph" w:styleId="788">
    <w:name w:val="List Paragraph"/>
    <w:basedOn w:val="769"/>
    <w:uiPriority w:val="34"/>
    <w:qFormat/>
    <w:pPr>
      <w:contextualSpacing/>
      <w:ind w:left="720"/>
    </w:pPr>
  </w:style>
  <w:style w:type="paragraph" w:styleId="789">
    <w:name w:val="Header"/>
    <w:basedOn w:val="769"/>
    <w:link w:val="79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Верхний колонтитул Знак"/>
    <w:basedOn w:val="776"/>
    <w:link w:val="789"/>
    <w:uiPriority w:val="99"/>
  </w:style>
  <w:style w:type="paragraph" w:styleId="791">
    <w:name w:val="Footer"/>
    <w:basedOn w:val="769"/>
    <w:link w:val="79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92" w:customStyle="1">
    <w:name w:val="Нижний колонтитул Знак"/>
    <w:basedOn w:val="776"/>
    <w:link w:val="791"/>
    <w:uiPriority w:val="99"/>
  </w:style>
  <w:style w:type="table" w:styleId="793">
    <w:name w:val="Table Grid"/>
    <w:basedOn w:val="777"/>
    <w:uiPriority w:val="39"/>
    <w:pPr>
      <w:spacing w:line="240" w:lineRule="auto"/>
    </w:pPr>
    <w:rPr>
      <w:rFonts w:asciiTheme="minorHAnsi" w:hAnsiTheme="minorHAnsi" w:eastAsiaTheme="minorHAnsi" w:cstheme="minorBidi"/>
      <w:lang w:val="ru-RU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4">
    <w:name w:val="Revision"/>
    <w:hidden/>
    <w:uiPriority w:val="99"/>
    <w:semiHidden/>
    <w:pPr>
      <w:spacing w:line="240" w:lineRule="auto"/>
    </w:pPr>
  </w:style>
  <w:style w:type="table" w:styleId="795" w:customStyle="1">
    <w:name w:val="StGen2"/>
    <w:basedOn w:val="781"/>
    <w:pPr>
      <w:spacing w:line="240" w:lineRule="auto"/>
    </w:pPr>
    <w:rPr>
      <w:rFonts w:ascii="Cambria" w:hAnsi="Cambria" w:eastAsia="Cambria" w:cs="Cambria"/>
    </w:rPr>
    <w:tblPr>
      <w:tblStyleRowBandSize w:val="1"/>
      <w:tblStyleColBandSize w:val="1"/>
    </w:tblPr>
  </w:style>
  <w:style w:type="character" w:styleId="796">
    <w:name w:val="annotation reference"/>
    <w:basedOn w:val="776"/>
    <w:uiPriority w:val="99"/>
    <w:semiHidden/>
    <w:unhideWhenUsed/>
    <w:rPr>
      <w:sz w:val="16"/>
      <w:szCs w:val="16"/>
    </w:rPr>
  </w:style>
  <w:style w:type="paragraph" w:styleId="797">
    <w:name w:val="annotation text"/>
    <w:basedOn w:val="769"/>
    <w:link w:val="7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8" w:customStyle="1">
    <w:name w:val="Текст примечания Знак"/>
    <w:basedOn w:val="776"/>
    <w:link w:val="797"/>
    <w:uiPriority w:val="99"/>
    <w:semiHidden/>
    <w:rPr>
      <w:sz w:val="20"/>
      <w:szCs w:val="20"/>
    </w:rPr>
  </w:style>
  <w:style w:type="paragraph" w:styleId="799">
    <w:name w:val="annotation subject"/>
    <w:basedOn w:val="797"/>
    <w:next w:val="797"/>
    <w:link w:val="800"/>
    <w:uiPriority w:val="99"/>
    <w:semiHidden/>
    <w:unhideWhenUsed/>
    <w:rPr>
      <w:b/>
      <w:bCs/>
    </w:rPr>
  </w:style>
  <w:style w:type="character" w:styleId="800" w:customStyle="1">
    <w:name w:val="Тема примечания Знак"/>
    <w:basedOn w:val="798"/>
    <w:link w:val="799"/>
    <w:uiPriority w:val="99"/>
    <w:semiHidden/>
    <w:rPr>
      <w:b/>
      <w:bCs/>
      <w:sz w:val="20"/>
      <w:szCs w:val="20"/>
    </w:rPr>
  </w:style>
  <w:style w:type="paragraph" w:styleId="801" w:customStyle="1">
    <w:name w:val="Центр"/>
    <w:basedOn w:val="769"/>
    <w:uiPriority w:val="99"/>
    <w:qFormat/>
    <w:pPr>
      <w:jc w:val="center"/>
      <w:spacing w:line="320" w:lineRule="exact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802" w:customStyle="1">
    <w:name w:val="заголовок 1"/>
    <w:basedOn w:val="769"/>
    <w:next w:val="769"/>
    <w:uiPriority w:val="99"/>
    <w:qFormat/>
    <w:pPr>
      <w:jc w:val="center"/>
      <w:keepNext/>
      <w:spacing w:line="240" w:lineRule="atLeast"/>
    </w:pPr>
    <w:rPr>
      <w:rFonts w:ascii="Times New Roman" w:hAnsi="Times New Roman" w:eastAsia="Times New Roman" w:cs="Times New Roman"/>
      <w:spacing w:val="20"/>
      <w:sz w:val="36"/>
      <w:szCs w:val="36"/>
      <w:lang w:val="ru-RU"/>
    </w:rPr>
  </w:style>
  <w:style w:type="paragraph" w:styleId="803" w:customStyle="1">
    <w:name w:val="Default"/>
    <w:pPr>
      <w:spacing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/>
    </w:rPr>
  </w:style>
  <w:style w:type="paragraph" w:styleId="804">
    <w:name w:val="Normal (Web)"/>
    <w:basedOn w:val="7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805">
    <w:name w:val="Hyperlink"/>
    <w:basedOn w:val="776"/>
    <w:uiPriority w:val="99"/>
    <w:unhideWhenUsed/>
    <w:rPr>
      <w:color w:val="0000ff" w:themeColor="hyperlink"/>
      <w:u w:val="single"/>
    </w:rPr>
  </w:style>
  <w:style w:type="character" w:styleId="806">
    <w:name w:val="FollowedHyperlink"/>
    <w:basedOn w:val="77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hyperlink" Target="https://scienceclass.sirius.ru/" TargetMode="External"/><Relationship Id="rId14" Type="http://schemas.openxmlformats.org/officeDocument/2006/relationships/hyperlink" Target="https://vk.com/sirius_lessons" TargetMode="External"/><Relationship Id="rId15" Type="http://schemas.openxmlformats.org/officeDocument/2006/relationships/hyperlink" Target="https://edu.sirius.online/" TargetMode="External"/><Relationship Id="rId16" Type="http://schemas.openxmlformats.org/officeDocument/2006/relationships/hyperlink" Target="https://edu.sirius.online/" TargetMode="External"/><Relationship Id="rId17" Type="http://schemas.openxmlformats.org/officeDocument/2006/relationships/hyperlink" Target="https://edu.sirius.online/" TargetMode="External"/><Relationship Id="rId18" Type="http://schemas.openxmlformats.org/officeDocument/2006/relationships/hyperlink" Target="https://q.sirius.ru/t/W4XDW" TargetMode="External"/><Relationship Id="rId19" Type="http://schemas.openxmlformats.org/officeDocument/2006/relationships/hyperlink" Target="https://q.sirius.ru/t/GLazn" TargetMode="External"/><Relationship Id="rId20" Type="http://schemas.openxmlformats.org/officeDocument/2006/relationships/hyperlink" Target="https://q.sirius.ru/t/W4XD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pbf2wToa4rdLbIPMfODgrN16w==">AMUW2mUK7c2GIdqSPh89GT+fybPSsuyNcdZFQzZdORkd4vftyGjmQrdn8gopscQe+E22uQ6Q7dXhr2CE+/AJTd4u1OT7ZfKq15VngF2bT5ZX6ddHGOd6EQ+T3+Dmjh7yDY0GsoIOgSkN</go:docsCustomData>
</go:gDocsCustomXmlDataStorage>
</file>

<file path=customXml/itemProps1.xml><?xml version="1.0" encoding="utf-8"?>
<ds:datastoreItem xmlns:ds="http://schemas.openxmlformats.org/officeDocument/2006/customXml" ds:itemID="{1647EAF0-8F64-4E57-90BC-1450B4538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Лымарь</dc:creator>
  <cp:lastModifiedBy>Аноним</cp:lastModifiedBy>
  <cp:revision>3</cp:revision>
  <dcterms:created xsi:type="dcterms:W3CDTF">2024-09-09T09:01:00Z</dcterms:created>
  <dcterms:modified xsi:type="dcterms:W3CDTF">2024-09-23T08:16:52Z</dcterms:modified>
</cp:coreProperties>
</file>